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s>
        <w:spacing w:after="0" w:line="276" w:lineRule="auto"/>
        <w:ind w:left="1701" w:right="-1554" w:hanging="1701"/>
        <w:jc w:val="center"/>
        <w:rPr>
          <w:rFonts w:ascii="Bookman Old Style" w:cs="Bookman Old Style" w:eastAsia="Bookman Old Style" w:hAnsi="Bookman Old Style"/>
          <w:b w:val="1"/>
          <w:bCs w:val="1"/>
          <w:sz w:val="24"/>
          <w:szCs w:val="24"/>
        </w:rPr>
      </w:pPr>
      <w:r w:rsidDel="00000000" w:rsidR="00000000" w:rsidRPr="00000000">
        <w:rPr>
          <w:rFonts w:ascii="Bookman Old Style" w:cs="Bookman Old Style" w:eastAsia="Bookman Old Style" w:hAnsi="Bookman Old Style"/>
          <w:b w:val="1"/>
          <w:bCs w:val="1"/>
          <w:sz w:val="24"/>
          <w:szCs w:val="24"/>
          <w:rtl w:val="0"/>
        </w:rPr>
        <w:t xml:space="preserve">BAB II</w:t>
      </w:r>
    </w:p>
    <w:p w:rsidR="00000000" w:rsidDel="00000000" w:rsidP="00000000" w:rsidRDefault="00000000" w:rsidRPr="00000000" w14:paraId="00000002">
      <w:pPr>
        <w:spacing w:line="276" w:lineRule="auto"/>
        <w:ind w:right="-1554"/>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bCs w:val="1"/>
          <w:sz w:val="24"/>
          <w:szCs w:val="24"/>
          <w:rtl w:val="0"/>
        </w:rPr>
        <w:t xml:space="preserve">PENJELASAN UMUM</w:t>
      </w:r>
      <w:r w:rsidDel="00000000" w:rsidR="00000000" w:rsidRPr="00000000">
        <w:rPr>
          <w:rtl w:val="0"/>
        </w:rPr>
      </w:r>
    </w:p>
    <w:tbl>
      <w:tblPr>
        <w:tblStyle w:val="Table1"/>
        <w:tblW w:w="162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79"/>
        <w:gridCol w:w="3778"/>
        <w:gridCol w:w="3654"/>
        <w:gridCol w:w="3687"/>
        <w:tblGridChange w:id="0">
          <w:tblGrid>
            <w:gridCol w:w="5179"/>
            <w:gridCol w:w="3778"/>
            <w:gridCol w:w="3654"/>
            <w:gridCol w:w="3687"/>
          </w:tblGrid>
        </w:tblGridChange>
      </w:tblGrid>
      <w:tr>
        <w:trPr>
          <w:cantSplit w:val="0"/>
          <w:trHeight w:val="623" w:hRule="atLeast"/>
          <w:tblHeader w:val="1"/>
        </w:trPr>
        <w:tc>
          <w:tcPr>
            <w:shd w:fill="c00000" w:val="clear"/>
            <w:vAlign w:val="center"/>
          </w:tcPr>
          <w:p w:rsidR="00000000" w:rsidDel="00000000" w:rsidP="00000000" w:rsidRDefault="00000000" w:rsidRPr="00000000" w14:paraId="00000003">
            <w:pPr>
              <w:spacing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PAPSI BUS UUS (2013)</w:t>
            </w:r>
          </w:p>
        </w:tc>
        <w:tc>
          <w:tcPr>
            <w:shd w:fill="c00000" w:val="clear"/>
            <w:vAlign w:val="center"/>
          </w:tcPr>
          <w:p w:rsidR="00000000" w:rsidDel="00000000" w:rsidP="00000000" w:rsidRDefault="00000000" w:rsidRPr="00000000" w14:paraId="00000004">
            <w:pPr>
              <w:spacing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Rancangan PAPSI BUS UUS (2026)</w:t>
            </w:r>
          </w:p>
        </w:tc>
        <w:tc>
          <w:tcPr>
            <w:shd w:fill="c00000" w:val="clear"/>
            <w:vAlign w:val="center"/>
          </w:tcPr>
          <w:p w:rsidR="00000000" w:rsidDel="00000000" w:rsidP="00000000" w:rsidRDefault="00000000" w:rsidRPr="00000000" w14:paraId="00000005">
            <w:pPr>
              <w:spacing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Tanggapan</w:t>
            </w:r>
          </w:p>
        </w:tc>
        <w:tc>
          <w:tcPr>
            <w:shd w:fill="c00000" w:val="clear"/>
            <w:vAlign w:val="center"/>
          </w:tcPr>
          <w:p w:rsidR="00000000" w:rsidDel="00000000" w:rsidP="00000000" w:rsidRDefault="00000000" w:rsidRPr="00000000" w14:paraId="00000006">
            <w:pPr>
              <w:spacing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Usulan Perubahan</w:t>
            </w:r>
          </w:p>
        </w:tc>
      </w:tr>
      <w:tr>
        <w:trPr>
          <w:cantSplit w:val="0"/>
          <w:trHeight w:val="311" w:hRule="atLeast"/>
          <w:tblHeader w:val="0"/>
        </w:trPr>
        <w:tc>
          <w:tcPr/>
          <w:p w:rsidR="00000000" w:rsidDel="00000000" w:rsidP="00000000" w:rsidRDefault="00000000" w:rsidRPr="00000000" w14:paraId="00000007">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37" w:right="0" w:hanging="72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KETENTUAN UMUM LAPORAN KEUANGAN</w:t>
            </w:r>
          </w:p>
        </w:tc>
        <w:tc>
          <w:tcPr/>
          <w:p w:rsidR="00000000" w:rsidDel="00000000" w:rsidP="00000000" w:rsidRDefault="00000000" w:rsidRPr="00000000" w14:paraId="00000009">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0A">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0B">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Tujuan dan Pengguna Laporan Keuangan</w:t>
            </w:r>
          </w:p>
        </w:tc>
        <w:tc>
          <w:tcPr/>
          <w:p w:rsidR="00000000" w:rsidDel="00000000" w:rsidP="00000000" w:rsidRDefault="00000000" w:rsidRPr="00000000" w14:paraId="0000000D">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0E">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0F">
            <w:pPr>
              <w:numPr>
                <w:ilvl w:val="2"/>
                <w:numId w:val="56"/>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Tujuan Laporan Keuangan entitas perbankan syariah (untuk selanjutnya disebut “Bank”) adalah untuk menyediakan informasi yang menyangkut posisi keuangan, kinerja keuangan, dan arus kas dari aktivitas Bank yang bermanfaat dalam pengambilan putusan. Selain itu, Laporan Keuangan merupakan hasil pertanggungjawaban manajemen atas amanah sumber daya yang dipercayakan.</w:t>
            </w:r>
          </w:p>
          <w:p w:rsidR="00000000" w:rsidDel="00000000" w:rsidP="00000000" w:rsidRDefault="00000000" w:rsidRPr="00000000" w14:paraId="00000010">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tabs>
                <w:tab w:val="left" w:leader="none" w:pos="115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Memberikan informasi mengenai posisi keuangan, kinerja keuangan, dan perubahan posisi keuangan yang bermanfaat bagi pengguna Laporan Keuangan dalam membuat keputusan ekonomi;</w:t>
            </w:r>
          </w:p>
          <w:p w:rsidR="00000000" w:rsidDel="00000000" w:rsidP="00000000" w:rsidRDefault="00000000" w:rsidRPr="00000000" w14:paraId="00000011">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tabs>
                <w:tab w:val="left" w:leader="none" w:pos="115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Sarana pertanggungjawaban manajemen atas penggunaan sumber daya yang dipercayakan kepada manajemen;</w:t>
            </w:r>
          </w:p>
          <w:p w:rsidR="00000000" w:rsidDel="00000000" w:rsidP="00000000" w:rsidRDefault="00000000" w:rsidRPr="00000000" w14:paraId="00000012">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tabs>
                <w:tab w:val="left" w:leader="none" w:pos="115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Meningkatkan kepatuhan terhadap pemenuhan prinsip Syariah dalam semua transaksi dan kegiatan usaha;</w:t>
            </w:r>
          </w:p>
          <w:p w:rsidR="00000000" w:rsidDel="00000000" w:rsidP="00000000" w:rsidRDefault="00000000" w:rsidRPr="00000000" w14:paraId="00000013">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tabs>
                <w:tab w:val="left" w:leader="none" w:pos="115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Memberikan informasi kepatuhan terhadap pemenuhan prinsip Syariah, serta informasi aset, liabilitas, pendapatan dan beban yang tidak sesuai dengan prinsip Syariah, bila ada, dan bagaimana perolehan dan penggunaannya;</w:t>
            </w:r>
          </w:p>
          <w:p w:rsidR="00000000" w:rsidDel="00000000" w:rsidP="00000000" w:rsidRDefault="00000000" w:rsidRPr="00000000" w14:paraId="00000014">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tabs>
                <w:tab w:val="left" w:leader="none" w:pos="115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Memberikan informasi mengenai pemenuhan tanggung jawab manajemen terhadap amanah dalam mengamankan dana, menginvestasikannya pada tingkat keuntungan yang layak;</w:t>
            </w:r>
          </w:p>
          <w:p w:rsidR="00000000" w:rsidDel="00000000" w:rsidP="00000000" w:rsidRDefault="00000000" w:rsidRPr="00000000" w14:paraId="00000015">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tabs>
                <w:tab w:val="left" w:leader="none" w:pos="115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Memberikan informasi tingkat keuntungan investasi yang diperoleh penanam modal dan pemilik dana syirkah temporer; dan</w:t>
            </w:r>
          </w:p>
          <w:p w:rsidR="00000000" w:rsidDel="00000000" w:rsidP="00000000" w:rsidRDefault="00000000" w:rsidRPr="00000000" w14:paraId="00000016">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tabs>
                <w:tab w:val="left" w:leader="none" w:pos="1156"/>
              </w:tabs>
              <w:spacing w:after="16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Memberikan informasi pemenuhan kewajiban fungsi sosial, termasuk penerimaan dan penyaluran dana zakat, dan juga pengelolaan dana infak, sedekah, dan wakaf.</w:t>
            </w:r>
          </w:p>
        </w:tc>
        <w:tc>
          <w:tcPr/>
          <w:p w:rsidR="00000000" w:rsidDel="00000000" w:rsidP="00000000" w:rsidRDefault="00000000" w:rsidRPr="00000000" w14:paraId="0000001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454" w:right="0" w:hanging="454"/>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Tujuan laporan keuangan adalah menyediakan informasi yang menyangkut posisi keuangan, kinerja, serta perubahan posisi keuangan suatu Bank yang bermanfaat bagi sejumlah besar pengguna dalam pengambilan keputusan ekonomi. Di samping itu, tujuan lainnya adalah:</w:t>
            </w:r>
          </w:p>
          <w:p w:rsidR="00000000" w:rsidDel="00000000" w:rsidP="00000000" w:rsidRDefault="00000000" w:rsidRPr="00000000" w14:paraId="0000001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9"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meningkatkan kepatuhan terhadap prinsip syariah dalam semua transaksi dan kegiatan usaha;</w:t>
            </w:r>
          </w:p>
          <w:p w:rsidR="00000000" w:rsidDel="00000000" w:rsidP="00000000" w:rsidRDefault="00000000" w:rsidRPr="00000000" w14:paraId="0000001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9"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informasi kepatuhan Bank terhadap prinsip syariah, serta informasi aset, kewajiban, pendapatan, dan beban yang tidak sesuai dengan prinsip syariah, bila ada, dan bagaimana perolehan dan penggunaannya;</w:t>
            </w:r>
          </w:p>
          <w:p w:rsidR="00000000" w:rsidDel="00000000" w:rsidP="00000000" w:rsidRDefault="00000000" w:rsidRPr="00000000" w14:paraId="0000001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9"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informasi untuk membantu mengevaluasi pemenuhan tanggung jawab Bank terhadap amanah dalam mengamankan dana, menginvestasikannya pada tingkat keuntungan yang layak;</w:t>
            </w:r>
          </w:p>
          <w:p w:rsidR="00000000" w:rsidDel="00000000" w:rsidP="00000000" w:rsidRDefault="00000000" w:rsidRPr="00000000" w14:paraId="0000001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9"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informasi mengenai tingkat keuntungan investasi yang diperoleh penanam modal dan pemilik dana investasi; dan</w:t>
            </w:r>
          </w:p>
          <w:p w:rsidR="00000000" w:rsidDel="00000000" w:rsidP="00000000" w:rsidRDefault="00000000" w:rsidRPr="00000000" w14:paraId="0000001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879"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informasi mengenai pemenuhan kewajiban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obligation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fungsi sosial Bank, termasuk pengelolaan dan penyaluran dana zakat, infak, sedekah, dan wakaf.</w:t>
            </w:r>
          </w:p>
          <w:p w:rsidR="00000000" w:rsidDel="00000000" w:rsidP="00000000" w:rsidRDefault="00000000" w:rsidRPr="00000000" w14:paraId="0000001D">
            <w:pPr>
              <w:tabs>
                <w:tab w:val="left" w:leader="none" w:pos="851"/>
                <w:tab w:val="left" w:leader="none" w:pos="1701"/>
              </w:tabs>
              <w:spacing w:line="276" w:lineRule="auto"/>
              <w:ind w:left="-11"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1E">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1F">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p w:rsidR="00000000" w:rsidDel="00000000" w:rsidP="00000000" w:rsidRDefault="00000000" w:rsidRPr="00000000" w14:paraId="00000020">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1">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4">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5">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6">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7">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8">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9">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A">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B">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C">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D">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E">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2F">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30">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31">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3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33">
            <w:pPr>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34">
            <w:pPr>
              <w:numPr>
                <w:ilvl w:val="2"/>
                <w:numId w:val="56"/>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Suatu Laporan Keuangan bermanfaat apabila informasi yang disajikan dalam Laporan Keuangan tersebut dapat dipahami, relevan, andal, dan dapat diperbandingkan. Akan tetapi, perlu disadari pula bahwa Laporan Keuangan tidak menyediakan semua informasi yang mungkin dibutuhkan oleh pihak-pihak yang berkepentingan dengan Bank karena secara umum Laporan Keuangan hanya menggambarkan pengaruh keuangan dari kejadian masa lalu. Namun dalam beberapa hal, Bank perlu menyediakan informasi yang mempunyai pengaruh keuangan masa depan.</w:t>
            </w:r>
          </w:p>
          <w:p w:rsidR="00000000" w:rsidDel="00000000" w:rsidP="00000000" w:rsidRDefault="00000000" w:rsidRPr="00000000" w14:paraId="00000035">
            <w:pPr>
              <w:numPr>
                <w:ilvl w:val="2"/>
                <w:numId w:val="56"/>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Bank memiliki fungsi sebagai:</w:t>
            </w:r>
          </w:p>
          <w:p w:rsidR="00000000" w:rsidDel="00000000" w:rsidP="00000000" w:rsidRDefault="00000000" w:rsidRPr="00000000" w14:paraId="00000036">
            <w:pPr>
              <w:keepNext w:val="0"/>
              <w:keepLines w:val="0"/>
              <w:pageBreakBefore w:val="0"/>
              <w:widowControl w:val="1"/>
              <w:numPr>
                <w:ilvl w:val="3"/>
                <w:numId w:val="57"/>
              </w:numPr>
              <w:pBdr>
                <w:top w:space="0" w:sz="0" w:val="nil"/>
                <w:left w:space="0" w:sz="0" w:val="nil"/>
                <w:bottom w:space="0" w:sz="0" w:val="nil"/>
                <w:right w:space="0" w:sz="0" w:val="nil"/>
                <w:between w:space="0" w:sz="0" w:val="nil"/>
              </w:pBdr>
              <w:shd w:fill="auto" w:val="clear"/>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Manajer investasi.</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186"/>
              </w:tabs>
              <w:spacing w:after="0" w:before="0" w:line="276" w:lineRule="auto"/>
              <w:ind w:left="1156"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mengelola investasi atas dana nasabah dengan menggunakan akad mudharabah dan wadiah.</w:t>
            </w:r>
          </w:p>
          <w:p w:rsidR="00000000" w:rsidDel="00000000" w:rsidP="00000000" w:rsidRDefault="00000000" w:rsidRPr="00000000" w14:paraId="00000038">
            <w:pPr>
              <w:keepNext w:val="0"/>
              <w:keepLines w:val="0"/>
              <w:pageBreakBefore w:val="0"/>
              <w:widowControl w:val="1"/>
              <w:numPr>
                <w:ilvl w:val="3"/>
                <w:numId w:val="57"/>
              </w:numPr>
              <w:pBdr>
                <w:top w:space="0" w:sz="0" w:val="nil"/>
                <w:left w:space="0" w:sz="0" w:val="nil"/>
                <w:bottom w:space="0" w:sz="0" w:val="nil"/>
                <w:right w:space="0" w:sz="0" w:val="nil"/>
                <w:between w:space="0" w:sz="0" w:val="nil"/>
              </w:pBdr>
              <w:shd w:fill="auto" w:val="clear"/>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Agen investasi.</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186"/>
              </w:tabs>
              <w:spacing w:after="0" w:before="0" w:line="276" w:lineRule="auto"/>
              <w:ind w:left="1156"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mengelola investasi atas dana nasabah dengan menggunakan akad wakalah.</w:t>
            </w:r>
          </w:p>
          <w:p w:rsidR="00000000" w:rsidDel="00000000" w:rsidP="00000000" w:rsidRDefault="00000000" w:rsidRPr="00000000" w14:paraId="0000003A">
            <w:pPr>
              <w:keepNext w:val="0"/>
              <w:keepLines w:val="0"/>
              <w:pageBreakBefore w:val="0"/>
              <w:widowControl w:val="1"/>
              <w:numPr>
                <w:ilvl w:val="3"/>
                <w:numId w:val="57"/>
              </w:numPr>
              <w:pBdr>
                <w:top w:space="0" w:sz="0" w:val="nil"/>
                <w:left w:space="0" w:sz="0" w:val="nil"/>
                <w:bottom w:space="0" w:sz="0" w:val="nil"/>
                <w:right w:space="0" w:sz="0" w:val="nil"/>
                <w:between w:space="0" w:sz="0" w:val="nil"/>
              </w:pBdr>
              <w:shd w:fill="auto" w:val="clear"/>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Investor.</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2999"/>
              </w:tabs>
              <w:spacing w:after="0" w:before="0" w:line="276" w:lineRule="auto"/>
              <w:ind w:left="1156"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menginvestasikan dana yang dimilikinya dan dana nasabah yang dipercayakan kepadanya dengan menggunakan instrumen investasi yang sesuai dengan prinsip Syariah. Keuntungan yang diperoleh dibagihasilkan sesuai nisbah yang disepakati antara Bank dan nasabah.</w:t>
            </w:r>
          </w:p>
          <w:p w:rsidR="00000000" w:rsidDel="00000000" w:rsidP="00000000" w:rsidRDefault="00000000" w:rsidRPr="00000000" w14:paraId="0000003C">
            <w:pPr>
              <w:keepNext w:val="0"/>
              <w:keepLines w:val="0"/>
              <w:pageBreakBefore w:val="0"/>
              <w:widowControl w:val="1"/>
              <w:numPr>
                <w:ilvl w:val="3"/>
                <w:numId w:val="57"/>
              </w:numPr>
              <w:pBdr>
                <w:top w:space="0" w:sz="0" w:val="nil"/>
                <w:left w:space="0" w:sz="0" w:val="nil"/>
                <w:bottom w:space="0" w:sz="0" w:val="nil"/>
                <w:right w:space="0" w:sz="0" w:val="nil"/>
                <w:between w:space="0" w:sz="0" w:val="nil"/>
              </w:pBdr>
              <w:shd w:fill="auto" w:val="clear"/>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Penyedia jasa Keuangan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156"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melakukan kegiatan jasa-jasa layanan Perbankan Syariah dengan mengacu kepada Undang- Undang Nomor 21 Tahun 2008 tentang Perbankan Syariah</w:t>
            </w:r>
          </w:p>
          <w:p w:rsidR="00000000" w:rsidDel="00000000" w:rsidP="00000000" w:rsidRDefault="00000000" w:rsidRPr="00000000" w14:paraId="0000003E">
            <w:pPr>
              <w:keepNext w:val="0"/>
              <w:keepLines w:val="0"/>
              <w:pageBreakBefore w:val="0"/>
              <w:widowControl w:val="1"/>
              <w:numPr>
                <w:ilvl w:val="3"/>
                <w:numId w:val="57"/>
              </w:numPr>
              <w:pBdr>
                <w:top w:space="0" w:sz="0" w:val="nil"/>
                <w:left w:space="0" w:sz="0" w:val="nil"/>
                <w:bottom w:space="0" w:sz="0" w:val="nil"/>
                <w:right w:space="0" w:sz="0" w:val="nil"/>
                <w:between w:space="0" w:sz="0" w:val="nil"/>
              </w:pBdr>
              <w:shd w:fill="auto" w:val="clear"/>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Pengemban fungsi sosia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156"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Berdasarkan  Undang-Undang  Nomor  21  Tahun  2008</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156"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tentang Perbankan Syariah Pasal 4 Ayat 2 dan 3, menjelaskan:</w:t>
            </w:r>
          </w:p>
          <w:p w:rsidR="00000000" w:rsidDel="00000000" w:rsidP="00000000" w:rsidRDefault="00000000" w:rsidRPr="00000000" w14:paraId="00000041">
            <w:pPr>
              <w:keepNext w:val="0"/>
              <w:keepLines w:val="0"/>
              <w:pageBreakBefore w:val="0"/>
              <w:widowControl w:val="1"/>
              <w:numPr>
                <w:ilvl w:val="4"/>
                <w:numId w:val="57"/>
              </w:numPr>
              <w:pBdr>
                <w:top w:space="0" w:sz="0" w:val="nil"/>
                <w:left w:space="0" w:sz="0" w:val="nil"/>
                <w:bottom w:space="0" w:sz="0" w:val="nil"/>
                <w:right w:space="0" w:sz="0" w:val="nil"/>
                <w:between w:space="0" w:sz="0" w:val="nil"/>
              </w:pBdr>
              <w:shd w:fill="auto" w:val="clear"/>
              <w:spacing w:after="0" w:before="0" w:line="276" w:lineRule="auto"/>
              <w:ind w:left="1723"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menjalankan fungsi sosial dalam bentuk lembaga baitul maal, yaitu menerima dana yang berasal dari zakat, infak, sedekah, hibah, atau dana sosial lainnya dan menyalurkannya kepada organisasi pengelola zakat; dan</w:t>
            </w:r>
          </w:p>
          <w:p w:rsidR="00000000" w:rsidDel="00000000" w:rsidP="00000000" w:rsidRDefault="00000000" w:rsidRPr="00000000" w14:paraId="00000042">
            <w:pPr>
              <w:keepNext w:val="0"/>
              <w:keepLines w:val="0"/>
              <w:pageBreakBefore w:val="0"/>
              <w:widowControl w:val="1"/>
              <w:numPr>
                <w:ilvl w:val="4"/>
                <w:numId w:val="57"/>
              </w:numPr>
              <w:pBdr>
                <w:top w:space="0" w:sz="0" w:val="nil"/>
                <w:left w:space="0" w:sz="0" w:val="nil"/>
                <w:bottom w:space="0" w:sz="0" w:val="nil"/>
                <w:right w:space="0" w:sz="0" w:val="nil"/>
                <w:between w:space="0" w:sz="0" w:val="nil"/>
              </w:pBdr>
              <w:shd w:fill="auto" w:val="clear"/>
              <w:spacing w:after="160" w:before="0" w:line="276" w:lineRule="auto"/>
              <w:ind w:left="1723"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dapat menghimpun dana sosial yang berasal dari wakaf uang dan menyalurkannya kepada pengelola wakaf (nazhir) sesuai dengan kehendak pemberi wakaf (wakif).</w:t>
            </w:r>
          </w:p>
          <w:p w:rsidR="00000000" w:rsidDel="00000000" w:rsidP="00000000" w:rsidRDefault="00000000" w:rsidRPr="00000000" w14:paraId="00000043">
            <w:pPr>
              <w:spacing w:line="276" w:lineRule="auto"/>
              <w:ind w:left="1298" w:firstLine="0"/>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44">
            <w:pPr>
              <w:numPr>
                <w:ilvl w:val="2"/>
                <w:numId w:val="56"/>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Bank sebagai investor pada dasarnya melakukan fungsi intermediari penyaluran dana dalam bentuk pembiayaan yang meliputi, antara lain transaksi investasi untuk mendapatkan bagi hasil, transaksi atas dasar jual beli aset untuk mendapatkan keuntungan, dan atau pemberian layanan jasa untuk mendapatkan imbalan.</w:t>
            </w:r>
          </w:p>
        </w:tc>
        <w:tc>
          <w:tcPr/>
          <w:p w:rsidR="00000000" w:rsidDel="00000000" w:rsidP="00000000" w:rsidRDefault="00000000" w:rsidRPr="00000000" w14:paraId="0000004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4" w:right="0" w:hanging="454"/>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Pengguna laporan keuangan meliputi investor sekarang dan investor potensial; pemilik dana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qardh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pemilik dana investasi; pemilik dana titipan; pembayar dan penerima zakat, infak, sedekah, dan wakaf; pengawas syariah; karyawan; pemasok dan mitra usaha lainnya; pelanggan; pemerintah serta lembaga-lembaganya; dan masyarakat. </w:t>
            </w:r>
          </w:p>
          <w:p w:rsidR="00000000" w:rsidDel="00000000" w:rsidP="00000000" w:rsidRDefault="00000000" w:rsidRPr="00000000" w14:paraId="00000046">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47">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48">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4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4A">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4B">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4C">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4D">
            <w:pPr>
              <w:numPr>
                <w:ilvl w:val="0"/>
                <w:numId w:val="6"/>
              </w:numPr>
              <w:tabs>
                <w:tab w:val="left" w:leader="none" w:pos="1701"/>
              </w:tabs>
              <w:spacing w:line="276" w:lineRule="auto"/>
              <w:ind w:left="589" w:hanging="567"/>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Asas Transaksi Syariah</w:t>
            </w:r>
          </w:p>
        </w:tc>
        <w:tc>
          <w:tcPr/>
          <w:p w:rsidR="00000000" w:rsidDel="00000000" w:rsidP="00000000" w:rsidRDefault="00000000" w:rsidRPr="00000000" w14:paraId="0000004E">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bookmarkStart w:colFirst="0" w:colLast="0" w:name="_heading=h.wxdiujuy5ou9" w:id="0"/>
            <w:bookmarkEnd w:id="0"/>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Asas Transaksi Syariah</w:t>
            </w:r>
          </w:p>
        </w:tc>
        <w:tc>
          <w:tcPr/>
          <w:p w:rsidR="00000000" w:rsidDel="00000000" w:rsidP="00000000" w:rsidRDefault="00000000" w:rsidRPr="00000000" w14:paraId="0000004F">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50">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51">
            <w:pPr>
              <w:numPr>
                <w:ilvl w:val="1"/>
                <w:numId w:val="21"/>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Transaksi Syariah berasaskan pada prinsip persaudaraan (</w:t>
            </w:r>
            <w:r w:rsidDel="00000000" w:rsidR="00000000" w:rsidRPr="00000000">
              <w:rPr>
                <w:rFonts w:ascii="Bookman Old Style" w:cs="Bookman Old Style" w:eastAsia="Bookman Old Style" w:hAnsi="Bookman Old Style"/>
                <w:i w:val="1"/>
                <w:iCs w:val="1"/>
                <w:rtl w:val="0"/>
              </w:rPr>
              <w:t xml:space="preserve">ukhuwah</w:t>
            </w:r>
            <w:r w:rsidDel="00000000" w:rsidR="00000000" w:rsidRPr="00000000">
              <w:rPr>
                <w:rFonts w:ascii="Bookman Old Style" w:cs="Bookman Old Style" w:eastAsia="Bookman Old Style" w:hAnsi="Bookman Old Style"/>
                <w:rtl w:val="0"/>
              </w:rPr>
              <w:t xml:space="preserve">), keadilan (</w:t>
            </w:r>
            <w:r w:rsidDel="00000000" w:rsidR="00000000" w:rsidRPr="00000000">
              <w:rPr>
                <w:rFonts w:ascii="Bookman Old Style" w:cs="Bookman Old Style" w:eastAsia="Bookman Old Style" w:hAnsi="Bookman Old Style"/>
                <w:i w:val="1"/>
                <w:iCs w:val="1"/>
                <w:rtl w:val="0"/>
              </w:rPr>
              <w:t xml:space="preserve">‘adalah</w:t>
            </w:r>
            <w:r w:rsidDel="00000000" w:rsidR="00000000" w:rsidRPr="00000000">
              <w:rPr>
                <w:rFonts w:ascii="Bookman Old Style" w:cs="Bookman Old Style" w:eastAsia="Bookman Old Style" w:hAnsi="Bookman Old Style"/>
                <w:rtl w:val="0"/>
              </w:rPr>
              <w:t xml:space="preserve">), kemaslahatan (</w:t>
            </w:r>
            <w:r w:rsidDel="00000000" w:rsidR="00000000" w:rsidRPr="00000000">
              <w:rPr>
                <w:rFonts w:ascii="Bookman Old Style" w:cs="Bookman Old Style" w:eastAsia="Bookman Old Style" w:hAnsi="Bookman Old Style"/>
                <w:i w:val="1"/>
                <w:iCs w:val="1"/>
                <w:rtl w:val="0"/>
              </w:rPr>
              <w:t xml:space="preserve">maslahah</w:t>
            </w:r>
            <w:r w:rsidDel="00000000" w:rsidR="00000000" w:rsidRPr="00000000">
              <w:rPr>
                <w:rFonts w:ascii="Bookman Old Style" w:cs="Bookman Old Style" w:eastAsia="Bookman Old Style" w:hAnsi="Bookman Old Style"/>
                <w:rtl w:val="0"/>
              </w:rPr>
              <w:t xml:space="preserve">), keseimbangan (</w:t>
            </w:r>
            <w:r w:rsidDel="00000000" w:rsidR="00000000" w:rsidRPr="00000000">
              <w:rPr>
                <w:rFonts w:ascii="Bookman Old Style" w:cs="Bookman Old Style" w:eastAsia="Bookman Old Style" w:hAnsi="Bookman Old Style"/>
                <w:i w:val="1"/>
                <w:iCs w:val="1"/>
                <w:rtl w:val="0"/>
              </w:rPr>
              <w:t xml:space="preserve">tawazun</w:t>
            </w:r>
            <w:r w:rsidDel="00000000" w:rsidR="00000000" w:rsidRPr="00000000">
              <w:rPr>
                <w:rFonts w:ascii="Bookman Old Style" w:cs="Bookman Old Style" w:eastAsia="Bookman Old Style" w:hAnsi="Bookman Old Style"/>
                <w:rtl w:val="0"/>
              </w:rPr>
              <w:t xml:space="preserve">), dan universalisme (</w:t>
            </w:r>
            <w:r w:rsidDel="00000000" w:rsidR="00000000" w:rsidRPr="00000000">
              <w:rPr>
                <w:rFonts w:ascii="Bookman Old Style" w:cs="Bookman Old Style" w:eastAsia="Bookman Old Style" w:hAnsi="Bookman Old Style"/>
                <w:i w:val="1"/>
                <w:iCs w:val="1"/>
                <w:rtl w:val="0"/>
              </w:rPr>
              <w:t xml:space="preserve">syumuliyah</w:t>
            </w:r>
            <w:r w:rsidDel="00000000" w:rsidR="00000000" w:rsidRPr="00000000">
              <w:rPr>
                <w:rFonts w:ascii="Bookman Old Style" w:cs="Bookman Old Style" w:eastAsia="Bookman Old Style" w:hAnsi="Bookman Old Style"/>
                <w:rtl w:val="0"/>
              </w:rPr>
              <w:t xml:space="preserve">).</w:t>
            </w:r>
          </w:p>
          <w:p w:rsidR="00000000" w:rsidDel="00000000" w:rsidP="00000000" w:rsidRDefault="00000000" w:rsidRPr="00000000" w14:paraId="00000052">
            <w:pPr>
              <w:tabs>
                <w:tab w:val="left" w:leader="none" w:pos="851"/>
                <w:tab w:val="left" w:leader="none" w:pos="1186"/>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syariah berasaskan pada prinsip persaudaraan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ukhuwah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keadilan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‘adalah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kemaslahatan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maslahah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keseimbangan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tawazun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universalisme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syumuliyah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4">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55">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56">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57">
            <w:pPr>
              <w:numPr>
                <w:ilvl w:val="1"/>
                <w:numId w:val="21"/>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Prinsip persaudaraan (ukhuwah) esensinya merupakan nilai universal yang menata interaksi sosial dan harmonisasi kepentingan para pihak untuk kemanfaatan secara umum dengan semangat saling menolong. Transaksi Syariah menjunjung tinggi nilai kebersamaan dalam memperoleh manfaat (sharing economics) sehingga seseorang tidak boleh mendapat keuntungan di atas kerugian orang lain. Ukhuwah dalam transaksi Syariah berdasarkan prinsip saling mengenal (ta’aruf), saling memahami (tafahum), saling menolong (ta’awun), saling menjamin (takaful), saling bersinergi dan beraliansi (tahaluf).</w:t>
            </w:r>
          </w:p>
        </w:tc>
        <w:tc>
          <w:tcPr/>
          <w:p w:rsidR="00000000" w:rsidDel="00000000" w:rsidP="00000000" w:rsidRDefault="00000000" w:rsidRPr="00000000" w14:paraId="0000005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Prinsip persaudaraan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ukhuwah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esensinya merupakan nilai universal yang menata interaksi sosial dan harmonisasi kepentingan para pihak untuk kemanfaatan secara umum dengan semangat saling tolong-menolong. Transaksi syariah menjunjung tinggi nilai kebersamaan dalam memperoleh manfaat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sharing economics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sehingga seseorang tidak boleh mendapat keuntungan di atas kerugian orang lain</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 Ukhuwah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dalam transaksi syariah berdasarkan prinsip saling mengenal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ta’aruf</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saling memahami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tafahum</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saling menolong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ta’awun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saling menjamin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takaful</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saling bersinergi dan beraliansi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tahaluf</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tc>
        <w:tc>
          <w:tcPr/>
          <w:p w:rsidR="00000000" w:rsidDel="00000000" w:rsidP="00000000" w:rsidRDefault="00000000" w:rsidRPr="00000000" w14:paraId="00000059">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5A">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5B">
            <w:pPr>
              <w:numPr>
                <w:ilvl w:val="1"/>
                <w:numId w:val="21"/>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Prinsip keadilan (</w:t>
            </w:r>
            <w:r w:rsidDel="00000000" w:rsidR="00000000" w:rsidRPr="00000000">
              <w:rPr>
                <w:rFonts w:ascii="Bookman Old Style" w:cs="Bookman Old Style" w:eastAsia="Bookman Old Style" w:hAnsi="Bookman Old Style"/>
                <w:i w:val="1"/>
                <w:iCs w:val="1"/>
                <w:rtl w:val="0"/>
              </w:rPr>
              <w:t xml:space="preserve">‘adalah</w:t>
            </w:r>
            <w:r w:rsidDel="00000000" w:rsidR="00000000" w:rsidRPr="00000000">
              <w:rPr>
                <w:rFonts w:ascii="Bookman Old Style" w:cs="Bookman Old Style" w:eastAsia="Bookman Old Style" w:hAnsi="Bookman Old Style"/>
                <w:rtl w:val="0"/>
              </w:rPr>
              <w:t xml:space="preserve">) esensinya menempatkan sesuatu hanya pada tempatnya dan memberikan sesuatu hanya pada yang berhak serta memperlakukan sesuatu sesuai posisinya. Implementasi keadilan dalam kegiatan usaha berupa aturan prinsip </w:t>
            </w:r>
            <w:r w:rsidDel="00000000" w:rsidR="00000000" w:rsidRPr="00000000">
              <w:rPr>
                <w:rFonts w:ascii="Bookman Old Style" w:cs="Bookman Old Style" w:eastAsia="Bookman Old Style" w:hAnsi="Bookman Old Style"/>
                <w:i w:val="1"/>
                <w:iCs w:val="1"/>
                <w:rtl w:val="0"/>
              </w:rPr>
              <w:t xml:space="preserve">muamalah </w:t>
            </w:r>
            <w:r w:rsidDel="00000000" w:rsidR="00000000" w:rsidRPr="00000000">
              <w:rPr>
                <w:rFonts w:ascii="Bookman Old Style" w:cs="Bookman Old Style" w:eastAsia="Bookman Old Style" w:hAnsi="Bookman Old Style"/>
                <w:rtl w:val="0"/>
              </w:rPr>
              <w:t xml:space="preserve">yang melarang adanya unsur:</w:t>
            </w:r>
          </w:p>
          <w:p w:rsidR="00000000" w:rsidDel="00000000" w:rsidP="00000000" w:rsidRDefault="00000000" w:rsidRPr="00000000" w14:paraId="0000005C">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bunga dalam segala bentuk dan jenisnya, baik riba nasiah maupun riba fadhl (riba). Esensi riba adalah setiap tambahan pada jumlah piutang yang dipersyaratkan dalam transaksi pinjam-meminjam uang serta derivasinya dan transaksi tidak tunai lainnya, seperti murabahah tangguh; dan setiap tambahan yang dipersyaratkan dalam transaksi pertukaran antar barang ribawi termasuk pertukaran uang (money exchange) yang sejenis secara tunai maupun tangguh dan yang tidak sejenis secara tidak tunai.</w:t>
            </w:r>
          </w:p>
          <w:p w:rsidR="00000000" w:rsidDel="00000000" w:rsidP="00000000" w:rsidRDefault="00000000" w:rsidRPr="00000000" w14:paraId="0000005D">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yang merugikan diri sendiri, orang lain, maupun lingkungan (zalim). Esensi zalim (dzulm) adalah menempatkan sesuatu tidak pada tempatnya, memberikan sesuatu tidak sesuai ukuran, kualitas dan temponya, mengambil   sesuatu   yang   bukan   haknya   dan memperlakukan sesuatu tidak sesuai posisinya. Kezaliman dapat menimbulkan kemudharatan bagi masyarakat secara keseluruhan, bukan hanya sebagian; atau membawa kemudharatan bagi salah satu pihak atau pihak-pihak yang melakukan transaksi.</w:t>
            </w:r>
          </w:p>
          <w:p w:rsidR="00000000" w:rsidDel="00000000" w:rsidP="00000000" w:rsidRDefault="00000000" w:rsidRPr="00000000" w14:paraId="0000005E">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judi dan sikap spekulatif (maysir). Esensi maysir adalah setiap transaksi yang bersifat spekulatif dan tidak berkaitan dengan produktivitas serta bersifat perjudian (gambling).</w:t>
            </w:r>
          </w:p>
          <w:p w:rsidR="00000000" w:rsidDel="00000000" w:rsidP="00000000" w:rsidRDefault="00000000" w:rsidRPr="00000000" w14:paraId="0000005F">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ketidakjelasan (gharar). Esensi gharar adalah setiap transaksi yang berpotensi merugikan salah satu pihak karena mengandung unsur ketidakjelasan, manipulasi dan eksploitasi informasi serta tidak adanya kepastian pelaksanaan akad. Bentuk-bentuk gharar antara lain:</w:t>
            </w:r>
          </w:p>
          <w:p w:rsidR="00000000" w:rsidDel="00000000" w:rsidP="00000000" w:rsidRDefault="00000000" w:rsidRPr="00000000" w14:paraId="00000060">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723"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kepastian penjual untuk menyerahkan obyek akad pada waktu terjadi akad, baik obyek akad itu sudah ada maupun belum ada;</w:t>
            </w:r>
          </w:p>
          <w:p w:rsidR="00000000" w:rsidDel="00000000" w:rsidP="00000000" w:rsidRDefault="00000000" w:rsidRPr="00000000" w14:paraId="00000061">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723"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menjual sesuatu yang belum berada di bawah penguasaan penjual;</w:t>
            </w:r>
          </w:p>
          <w:p w:rsidR="00000000" w:rsidDel="00000000" w:rsidP="00000000" w:rsidRDefault="00000000" w:rsidRPr="00000000" w14:paraId="00000062">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723"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kepastian kriteria kualitas dan kuantitas barang/jasa;</w:t>
            </w:r>
          </w:p>
          <w:p w:rsidR="00000000" w:rsidDel="00000000" w:rsidP="00000000" w:rsidRDefault="00000000" w:rsidRPr="00000000" w14:paraId="00000063">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723"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kepastian jumlah harga yang harus dibayar dan alat pembayaran;</w:t>
            </w:r>
          </w:p>
          <w:p w:rsidR="00000000" w:rsidDel="00000000" w:rsidP="00000000" w:rsidRDefault="00000000" w:rsidRPr="00000000" w14:paraId="00000064">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723"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ketegasan jenis dan obyek akad;</w:t>
            </w:r>
          </w:p>
          <w:p w:rsidR="00000000" w:rsidDel="00000000" w:rsidP="00000000" w:rsidRDefault="00000000" w:rsidRPr="00000000" w14:paraId="00000065">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723"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kondisi obyek akad tidak dapat dijamin kesesuaiannya dengan yang ditentukan dalam transaksi;</w:t>
            </w:r>
          </w:p>
          <w:p w:rsidR="00000000" w:rsidDel="00000000" w:rsidP="00000000" w:rsidRDefault="00000000" w:rsidRPr="00000000" w14:paraId="00000066">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723"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adanya unsur eksploitasi salah satu pihak karena informasi yang kurang atau dimanipulasi dan ketidaktahuan</w:t>
              <w:tab/>
              <w:t xml:space="preserve">atau ketidakpahaman</w:t>
              <w:tab/>
              <w:t xml:space="preserve">yang ditransaksikan.</w:t>
            </w:r>
          </w:p>
          <w:p w:rsidR="00000000" w:rsidDel="00000000" w:rsidP="00000000" w:rsidRDefault="00000000" w:rsidRPr="00000000" w14:paraId="00000067">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tabs>
                <w:tab w:val="left" w:leader="none" w:pos="1186"/>
              </w:tabs>
              <w:spacing w:after="160" w:before="0" w:line="276" w:lineRule="auto"/>
              <w:ind w:left="1156" w:right="0" w:hanging="567.000000000000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haram baik dalam barang maupun jasa serta aktivitas operasional yang terkait (haram). Esensi haram adalah segala unsur yang dilarang secara tegas dalam Al Quran dan As Sunah.</w:t>
            </w:r>
          </w:p>
          <w:p w:rsidR="00000000" w:rsidDel="00000000" w:rsidP="00000000" w:rsidRDefault="00000000" w:rsidRPr="00000000" w14:paraId="00000068">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Prinsip keadilan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‘adalah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esensinya menempatkan sesuatu hanya pada tempatnya dan memberikan sesuatu hanya pada yang berhak serta memperlakukan sesuatu sesuai posisinya. Implementasi keadilan dalam kegiatan usaha berupa aturan prinsip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muamalah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yang melarang adanya unsur:</w:t>
            </w:r>
          </w:p>
          <w:p w:rsidR="00000000" w:rsidDel="00000000" w:rsidP="00000000" w:rsidRDefault="00000000" w:rsidRPr="00000000" w14:paraId="000000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Riba (unsur bunga dalam segala bentuk dan jenisnya, baik riba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nasiah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maupun riba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fadhl</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Esensi riba adalah setiap tambahan pada jumlah piutang yang dipersyaratkan dalam transaksi pinjam-meminjam uang serta derivasinya dan transaksi tidak tunai lainnya, seperti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murabahah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tangguh; dan setiap tambahan yang dipersyaratkan dalam transaksi pertukaran antar-barang ribawi termasuk pertukaran uang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money exchange</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yang sejenis secara tunai maupun tangguh dan yang tidak sejenis secara tidak tunai;</w:t>
            </w:r>
          </w:p>
          <w:p w:rsidR="00000000" w:rsidDel="00000000" w:rsidP="00000000" w:rsidRDefault="00000000" w:rsidRPr="00000000" w14:paraId="000000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Kezaliman (unsur yang merugikan diri sendiri, orang lain, maupun lingkungan). Esensi kezaliman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dzulm</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adalah menempatkan sesuatu tidak pada tempatnya; memberikan sesuatu tidak sesuai ukuran, kualitas dan temponya; mengambil sesuatu yang bukan haknya; dan memperlakukan sesuatu tidak sesuai posisinya. Kezaliman dapat menimbulkan keburukan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mudharat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bagi masyarakat secara keseluruhan, bukan hanya sebagian; atau membawa keburukan bagi salah satu pihak atau pihak-pihak yang melakukan transaksi.</w:t>
            </w:r>
          </w:p>
          <w:p w:rsidR="00000000" w:rsidDel="00000000" w:rsidP="00000000" w:rsidRDefault="00000000" w:rsidRPr="00000000" w14:paraId="0000006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Maysir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judi dan sikap spekulatif). Esensi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maysir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adalah setiap transaksi yang bersifat spekulatif dan tidak berkaitan dengan produktivitas serta bersifat perjudian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gambling</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Gharar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ketidakjelasan). Esensi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gharar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adalah setiap transaksi yang berpotensi merugikan salah satu pihak karena mengandung unsur ketidakjelasan, manipulasi dan eksploitasi informasi, serta tidak adanya kepastian pelaksanaan akad. Bentuk-bentuk</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 gharar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antara lain:</w:t>
            </w:r>
          </w:p>
          <w:p w:rsidR="00000000" w:rsidDel="00000000" w:rsidP="00000000" w:rsidRDefault="00000000" w:rsidRPr="00000000" w14:paraId="0000006E">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kepastian penjual untuk menyerahkan obyek akad pada waktu terjadi akad, baik obyek akad itu sudah ada maupun belum ada; </w:t>
            </w:r>
          </w:p>
          <w:p w:rsidR="00000000" w:rsidDel="00000000" w:rsidP="00000000" w:rsidRDefault="00000000" w:rsidRPr="00000000" w14:paraId="0000006F">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menjual sesuatu yang belum berada di bawah penguasaan penjual; </w:t>
            </w:r>
          </w:p>
          <w:p w:rsidR="00000000" w:rsidDel="00000000" w:rsidP="00000000" w:rsidRDefault="00000000" w:rsidRPr="00000000" w14:paraId="00000070">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kepastian kriteria kualitas dan kuantitas barang/jasa;</w:t>
            </w:r>
          </w:p>
          <w:p w:rsidR="00000000" w:rsidDel="00000000" w:rsidP="00000000" w:rsidRDefault="00000000" w:rsidRPr="00000000" w14:paraId="00000071">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kepastian jumlah harga yang harus dibayar dan alat pembayaran;</w:t>
            </w:r>
          </w:p>
          <w:p w:rsidR="00000000" w:rsidDel="00000000" w:rsidP="00000000" w:rsidRDefault="00000000" w:rsidRPr="00000000" w14:paraId="00000072">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adanya ketegasan jenis dan obyek akad; </w:t>
            </w:r>
          </w:p>
          <w:p w:rsidR="00000000" w:rsidDel="00000000" w:rsidP="00000000" w:rsidRDefault="00000000" w:rsidRPr="00000000" w14:paraId="00000073">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kondisi obyek akad tidak dapat dijamin kesesuaiannya dengan yang ditentukan dalam transaksi;</w:t>
            </w:r>
          </w:p>
          <w:p w:rsidR="00000000" w:rsidDel="00000000" w:rsidP="00000000" w:rsidRDefault="00000000" w:rsidRPr="00000000" w14:paraId="00000074">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adanya unsur eksploitasi salah satu pihak karena informasi yang kurang atau dimanipulasi dan ketidaktahuan atau ketidakpahaman yang ditransaksikan.</w:t>
            </w:r>
          </w:p>
          <w:p w:rsidR="00000000" w:rsidDel="00000000" w:rsidP="00000000" w:rsidRDefault="00000000" w:rsidRPr="00000000" w14:paraId="0000007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Haram, baik dalam barang maupun jasa serta aktivitas operasional yang terkait. Esensi haram adalah segala unsur yang dilarang secara tegas dalam Al Quran dan As Sunah.</w:t>
            </w:r>
          </w:p>
          <w:p w:rsidR="00000000" w:rsidDel="00000000" w:rsidP="00000000" w:rsidRDefault="00000000" w:rsidRPr="00000000" w14:paraId="00000076">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77">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78">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79">
            <w:pPr>
              <w:numPr>
                <w:ilvl w:val="1"/>
                <w:numId w:val="21"/>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Prinsip kemaslahatan (mashlahah) esensinya merupakan segala bentuk kebaikan dan manfaat yang berdimensi duniawi dan ukhrawi, material dan spiritual, serta individual dan kolektif. Kemaslahatan yang diakui harus memenuhi dua unsur yakni kepatuhan Syariah (halal) serta bermanfaat dan membawa kebaikan (thayib) dalam semua aspek secara keseluruhan yang tidak menimbulkan kemudharatan. Transaksi Syariah yang dianggap bermaslahat harus memenuhi secara keseluruhan unsur-unsur yang menjadi tujuan ketetapan Syariah (maqasid syariah) yaitu berupa pemeliharaan terhadap:</w:t>
            </w:r>
          </w:p>
          <w:p w:rsidR="00000000" w:rsidDel="00000000" w:rsidP="00000000" w:rsidRDefault="00000000" w:rsidRPr="00000000" w14:paraId="0000007A">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akidah, keimanan dan ketakwaan (dien);</w:t>
            </w:r>
          </w:p>
          <w:p w:rsidR="00000000" w:rsidDel="00000000" w:rsidP="00000000" w:rsidRDefault="00000000" w:rsidRPr="00000000" w14:paraId="0000007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akal (‘aql);</w:t>
            </w:r>
          </w:p>
          <w:p w:rsidR="00000000" w:rsidDel="00000000" w:rsidP="00000000" w:rsidRDefault="00000000" w:rsidRPr="00000000" w14:paraId="0000007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keturunan (nasl);</w:t>
            </w:r>
          </w:p>
          <w:p w:rsidR="00000000" w:rsidDel="00000000" w:rsidP="00000000" w:rsidRDefault="00000000" w:rsidRPr="00000000" w14:paraId="0000007D">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1186"/>
              </w:tabs>
              <w:spacing w:after="0" w:before="0" w:line="276" w:lineRule="auto"/>
              <w:ind w:left="1156" w:right="0" w:hanging="5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jiwa dan keselamatan (nafs); dan</w:t>
            </w:r>
          </w:p>
          <w:p w:rsidR="00000000" w:rsidDel="00000000" w:rsidP="00000000" w:rsidRDefault="00000000" w:rsidRPr="00000000" w14:paraId="0000007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1186"/>
              </w:tabs>
              <w:spacing w:after="160" w:before="0" w:line="276" w:lineRule="auto"/>
              <w:ind w:left="1156" w:right="0" w:hanging="567"/>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harta benda (mal).</w:t>
            </w:r>
          </w:p>
        </w:tc>
        <w:tc>
          <w:tcPr/>
          <w:p w:rsidR="00000000" w:rsidDel="00000000" w:rsidP="00000000" w:rsidRDefault="00000000" w:rsidRPr="00000000" w14:paraId="0000007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Prinsip kemaslahatan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mashlahah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esensinya merupakan segala bentuk kebaikan dan manfaat yang berdimensi duniawi dan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ukhrawi</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material dan spiritual, serta individual dan kolektif. Kemaslahatan yang diakui harus memenuhi dua unsur yakni kepatuhan syariah (halal) serta bermanfaat dan membawa kebaikan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thayib</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dalam semua aspek secara keseluruhan yang tidak menimbulkan keburukan. Transaksi syariah yang dianggap bermaslahat harus memenuhi secara keseluruhan unsur-unsur yang menjadi tujuan ketetapan Syariah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maqasid syariah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yaitu berupa pemeliharaan terhadap:</w:t>
            </w:r>
          </w:p>
          <w:p w:rsidR="00000000" w:rsidDel="00000000" w:rsidP="00000000" w:rsidRDefault="00000000" w:rsidRPr="00000000" w14:paraId="0000008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134"/>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akidah, keimanan, dan ketakwaan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dien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134"/>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akal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‘aql</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134"/>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keturunan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nasl</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134"/>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jiwa dan keselamatan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nafs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w:t>
            </w:r>
          </w:p>
          <w:p w:rsidR="00000000" w:rsidDel="00000000" w:rsidP="00000000" w:rsidRDefault="00000000" w:rsidRPr="00000000" w14:paraId="0000008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134"/>
                <w:tab w:val="left" w:leader="none" w:pos="1701"/>
              </w:tabs>
              <w:spacing w:after="16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harta benda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mal</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tc>
        <w:tc>
          <w:tcPr/>
          <w:p w:rsidR="00000000" w:rsidDel="00000000" w:rsidP="00000000" w:rsidRDefault="00000000" w:rsidRPr="00000000" w14:paraId="00000085">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86">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87">
            <w:pPr>
              <w:numPr>
                <w:ilvl w:val="1"/>
                <w:numId w:val="21"/>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Prinsip keseimbangan (tawazun) esensinya meliputi keseimbangan aspek material dan spiritual, aspek privat dan publik, sektor keuangan dan sektor riil, bisnis dan sosial, dan keseimbangan aspek pemanfaatan dan pelestarian. Transaksi Syariah tidak hanya menekankan pada maksimalisasi keuntungan perusahaan semata untuk kepentingan pemilik (shareholder). Sehingga manfaat yang didapatkan tidak hanya difokuskan pada pemegang saham, akan tetapi pada semua pihak yang dapat merasakan manfaat adanya suatu kegiatan ekonomi.</w:t>
            </w:r>
          </w:p>
        </w:tc>
        <w:tc>
          <w:tcPr/>
          <w:p w:rsidR="00000000" w:rsidDel="00000000" w:rsidP="00000000" w:rsidRDefault="00000000" w:rsidRPr="00000000" w14:paraId="0000008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Prinsip keseimbangan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tawazun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esensinya meliputi keseimbangan aspek material dan spiritual, aspek privat dan publik, sektor keuangan dan sektor riil, bisnis dan sosial, dan keseimbangan aspek pemanfaatan dan pelestarian. Transaksi syariah tidak hanya menekankan pada maksimalisasi keuntungan perusahaan semata untuk kepentingan pemilik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shareholder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Sehingga manfaat yang didapatkan tidak hanya difokuskan pada pemegang saham, akan tetapi pada semua pihak yang dapat merasakan manfaat adanya suatu kegiatan ekonomi.</w:t>
            </w:r>
          </w:p>
        </w:tc>
        <w:tc>
          <w:tcPr/>
          <w:p w:rsidR="00000000" w:rsidDel="00000000" w:rsidP="00000000" w:rsidRDefault="00000000" w:rsidRPr="00000000" w14:paraId="00000089">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8A">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8B">
            <w:pPr>
              <w:numPr>
                <w:ilvl w:val="1"/>
                <w:numId w:val="21"/>
              </w:numPr>
              <w:tabs>
                <w:tab w:val="left" w:leader="none" w:pos="851"/>
                <w:tab w:val="left" w:leader="none" w:pos="1186"/>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Prinsip universalisme (syumuliyah) esensinya dapat dilakukan oleh, dengan, dan untuk semua pihak yang berkepentingan (stakeholder) tanpa membedakan suku, agama, ras dan golongan, sesuai dengan semangat kerahmatan semesta (rahmatan lil alamin).</w:t>
            </w:r>
          </w:p>
        </w:tc>
        <w:tc>
          <w:tcPr/>
          <w:p w:rsidR="00000000" w:rsidDel="00000000" w:rsidP="00000000" w:rsidRDefault="00000000" w:rsidRPr="00000000" w14:paraId="0000008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Prinsip universalisme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syumuliyah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esensinya dapat dilakukan oleh, dengan, dan untuk semua pihak yang berkepentingan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stakeholder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tanpa membedakan suku, agama, ras dan golongan, sesuai dengan semangat kerahmatan semesta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rahmatan lil alamin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tc>
        <w:tc>
          <w:tcPr/>
          <w:p w:rsidR="00000000" w:rsidDel="00000000" w:rsidP="00000000" w:rsidRDefault="00000000" w:rsidRPr="00000000" w14:paraId="0000008D">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8E">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8F">
            <w:pPr>
              <w:tabs>
                <w:tab w:val="left" w:leader="none" w:pos="1701"/>
              </w:tabs>
              <w:spacing w:line="276" w:lineRule="auto"/>
              <w:ind w:left="589"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firstLine="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1">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2">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93">
            <w:pPr>
              <w:numPr>
                <w:ilvl w:val="0"/>
                <w:numId w:val="6"/>
              </w:numPr>
              <w:tabs>
                <w:tab w:val="left" w:leader="none" w:pos="1701"/>
              </w:tabs>
              <w:spacing w:line="276" w:lineRule="auto"/>
              <w:ind w:left="589" w:hanging="567"/>
              <w:jc w:val="both"/>
              <w:rPr>
                <w:rFonts w:ascii="Bookman Old Style" w:cs="Bookman Old Style" w:eastAsia="Bookman Old Style" w:hAnsi="Bookman Old Style"/>
                <w:b w:val="1"/>
                <w:bCs w:val="1"/>
              </w:rPr>
            </w:pPr>
            <w:bookmarkStart w:colFirst="0" w:colLast="0" w:name="_heading=h.6ffaayjfb7n" w:id="1"/>
            <w:bookmarkEnd w:id="1"/>
            <w:r w:rsidDel="00000000" w:rsidR="00000000" w:rsidRPr="00000000">
              <w:rPr>
                <w:rFonts w:ascii="Bookman Old Style" w:cs="Bookman Old Style" w:eastAsia="Bookman Old Style" w:hAnsi="Bookman Old Style"/>
                <w:b w:val="1"/>
                <w:bCs w:val="1"/>
                <w:rtl w:val="0"/>
              </w:rPr>
              <w:t xml:space="preserve">Karakteristik Transaksi Syariah</w:t>
            </w:r>
          </w:p>
        </w:tc>
        <w:tc>
          <w:tcPr/>
          <w:p w:rsidR="00000000" w:rsidDel="00000000" w:rsidP="00000000" w:rsidRDefault="00000000" w:rsidRPr="00000000" w14:paraId="0000009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Karakteristik Transaksi Syariah</w:t>
            </w:r>
          </w:p>
        </w:tc>
        <w:tc>
          <w:tcPr/>
          <w:p w:rsidR="00000000" w:rsidDel="00000000" w:rsidP="00000000" w:rsidRDefault="00000000" w:rsidRPr="00000000" w14:paraId="0000009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97">
            <w:pPr>
              <w:numPr>
                <w:ilvl w:val="1"/>
                <w:numId w:val="6"/>
              </w:numPr>
              <w:tabs>
                <w:tab w:val="left" w:leader="none" w:pos="589"/>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Implementasi transaksi yang sesuai dengan paradigma dan asas transaksi Syariah harus memenuhi karakteristik dan persyaratan sebagai berikut:</w:t>
            </w:r>
          </w:p>
          <w:p w:rsidR="00000000" w:rsidDel="00000000" w:rsidP="00000000" w:rsidRDefault="00000000" w:rsidRPr="00000000" w14:paraId="00000098">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Transaksi</w:t>
              <w:tab/>
              <w:t xml:space="preserve">hanya</w:t>
              <w:tab/>
              <w:t xml:space="preserve">dilakukan</w:t>
              <w:tab/>
              <w:t xml:space="preserve">berdasarkan</w:t>
              <w:tab/>
              <w:t xml:space="preserve">prinsip</w:t>
              <w:tab/>
              <w:t xml:space="preserve">saling paham dan saling </w:t>
            </w:r>
            <w:r w:rsidDel="00000000" w:rsidR="00000000" w:rsidRPr="00000000">
              <w:rPr>
                <w:rFonts w:ascii="Bookman Old Style" w:cs="Bookman Old Style" w:eastAsia="Bookman Old Style" w:hAnsi="Bookman Old Style"/>
                <w:i w:val="1"/>
                <w:iCs w:val="1"/>
                <w:rtl w:val="0"/>
              </w:rPr>
              <w:t xml:space="preserve">ridha</w:t>
            </w:r>
            <w:r w:rsidDel="00000000" w:rsidR="00000000" w:rsidRPr="00000000">
              <w:rPr>
                <w:rFonts w:ascii="Bookman Old Style" w:cs="Bookman Old Style" w:eastAsia="Bookman Old Style" w:hAnsi="Bookman Old Style"/>
                <w:rtl w:val="0"/>
              </w:rPr>
              <w:t xml:space="preserve">;</w:t>
            </w:r>
          </w:p>
          <w:p w:rsidR="00000000" w:rsidDel="00000000" w:rsidP="00000000" w:rsidRDefault="00000000" w:rsidRPr="00000000" w14:paraId="00000099">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Prinsip kebebasan bertransaksi diakui sepanjang objeknya halal dan baik (</w:t>
            </w:r>
            <w:r w:rsidDel="00000000" w:rsidR="00000000" w:rsidRPr="00000000">
              <w:rPr>
                <w:rFonts w:ascii="Bookman Old Style" w:cs="Bookman Old Style" w:eastAsia="Bookman Old Style" w:hAnsi="Bookman Old Style"/>
                <w:i w:val="1"/>
                <w:iCs w:val="1"/>
                <w:rtl w:val="0"/>
              </w:rPr>
              <w:t xml:space="preserve">thayib</w:t>
            </w:r>
            <w:r w:rsidDel="00000000" w:rsidR="00000000" w:rsidRPr="00000000">
              <w:rPr>
                <w:rFonts w:ascii="Bookman Old Style" w:cs="Bookman Old Style" w:eastAsia="Bookman Old Style" w:hAnsi="Bookman Old Style"/>
                <w:rtl w:val="0"/>
              </w:rPr>
              <w:t xml:space="preserve">);</w:t>
            </w:r>
          </w:p>
          <w:p w:rsidR="00000000" w:rsidDel="00000000" w:rsidP="00000000" w:rsidRDefault="00000000" w:rsidRPr="00000000" w14:paraId="0000009A">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Uang</w:t>
              <w:tab/>
              <w:t xml:space="preserve">hanya</w:t>
              <w:tab/>
              <w:t xml:space="preserve">berfungsi</w:t>
              <w:tab/>
              <w:t xml:space="preserve">sebagai</w:t>
              <w:tab/>
              <w:t xml:space="preserve">alat</w:t>
              <w:tab/>
              <w:t xml:space="preserve">tukar</w:t>
              <w:tab/>
              <w:t xml:space="preserve">dan</w:t>
              <w:tab/>
              <w:t xml:space="preserve">satuan pengukur nilai, bukan sebagai komoditas;</w:t>
            </w:r>
          </w:p>
          <w:p w:rsidR="00000000" w:rsidDel="00000000" w:rsidP="00000000" w:rsidRDefault="00000000" w:rsidRPr="00000000" w14:paraId="0000009B">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mengandung unsur riba;</w:t>
            </w:r>
          </w:p>
          <w:p w:rsidR="00000000" w:rsidDel="00000000" w:rsidP="00000000" w:rsidRDefault="00000000" w:rsidRPr="00000000" w14:paraId="0000009C">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mengandung unsur kezaliman;</w:t>
            </w:r>
          </w:p>
          <w:p w:rsidR="00000000" w:rsidDel="00000000" w:rsidP="00000000" w:rsidRDefault="00000000" w:rsidRPr="00000000" w14:paraId="0000009D">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mengandung unsur </w:t>
            </w:r>
            <w:r w:rsidDel="00000000" w:rsidR="00000000" w:rsidRPr="00000000">
              <w:rPr>
                <w:rFonts w:ascii="Bookman Old Style" w:cs="Bookman Old Style" w:eastAsia="Bookman Old Style" w:hAnsi="Bookman Old Style"/>
                <w:i w:val="1"/>
                <w:iCs w:val="1"/>
                <w:rtl w:val="0"/>
              </w:rPr>
              <w:t xml:space="preserve">maysir</w:t>
            </w:r>
            <w:r w:rsidDel="00000000" w:rsidR="00000000" w:rsidRPr="00000000">
              <w:rPr>
                <w:rFonts w:ascii="Bookman Old Style" w:cs="Bookman Old Style" w:eastAsia="Bookman Old Style" w:hAnsi="Bookman Old Style"/>
                <w:rtl w:val="0"/>
              </w:rPr>
              <w:t xml:space="preserve">;</w:t>
            </w:r>
          </w:p>
          <w:p w:rsidR="00000000" w:rsidDel="00000000" w:rsidP="00000000" w:rsidRDefault="00000000" w:rsidRPr="00000000" w14:paraId="0000009E">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mengandung unsur </w:t>
            </w:r>
            <w:r w:rsidDel="00000000" w:rsidR="00000000" w:rsidRPr="00000000">
              <w:rPr>
                <w:rFonts w:ascii="Bookman Old Style" w:cs="Bookman Old Style" w:eastAsia="Bookman Old Style" w:hAnsi="Bookman Old Style"/>
                <w:i w:val="1"/>
                <w:iCs w:val="1"/>
                <w:rtl w:val="0"/>
              </w:rPr>
              <w:t xml:space="preserve">gharar</w:t>
            </w:r>
            <w:r w:rsidDel="00000000" w:rsidR="00000000" w:rsidRPr="00000000">
              <w:rPr>
                <w:rFonts w:ascii="Bookman Old Style" w:cs="Bookman Old Style" w:eastAsia="Bookman Old Style" w:hAnsi="Bookman Old Style"/>
                <w:rtl w:val="0"/>
              </w:rPr>
              <w:t xml:space="preserve">;</w:t>
            </w:r>
          </w:p>
          <w:p w:rsidR="00000000" w:rsidDel="00000000" w:rsidP="00000000" w:rsidRDefault="00000000" w:rsidRPr="00000000" w14:paraId="0000009F">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mengandung unsur </w:t>
            </w:r>
            <w:r w:rsidDel="00000000" w:rsidR="00000000" w:rsidRPr="00000000">
              <w:rPr>
                <w:rFonts w:ascii="Bookman Old Style" w:cs="Bookman Old Style" w:eastAsia="Bookman Old Style" w:hAnsi="Bookman Old Style"/>
                <w:i w:val="1"/>
                <w:iCs w:val="1"/>
                <w:rtl w:val="0"/>
              </w:rPr>
              <w:t xml:space="preserve">haram</w:t>
            </w:r>
            <w:r w:rsidDel="00000000" w:rsidR="00000000" w:rsidRPr="00000000">
              <w:rPr>
                <w:rFonts w:ascii="Bookman Old Style" w:cs="Bookman Old Style" w:eastAsia="Bookman Old Style" w:hAnsi="Bookman Old Style"/>
                <w:rtl w:val="0"/>
              </w:rPr>
              <w:t xml:space="preserve">;</w:t>
            </w:r>
          </w:p>
          <w:p w:rsidR="00000000" w:rsidDel="00000000" w:rsidP="00000000" w:rsidRDefault="00000000" w:rsidRPr="00000000" w14:paraId="000000A0">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menganut prinsip nilai waktu dari uang (</w:t>
            </w:r>
            <w:r w:rsidDel="00000000" w:rsidR="00000000" w:rsidRPr="00000000">
              <w:rPr>
                <w:rFonts w:ascii="Bookman Old Style" w:cs="Bookman Old Style" w:eastAsia="Bookman Old Style" w:hAnsi="Bookman Old Style"/>
                <w:i w:val="1"/>
                <w:iCs w:val="1"/>
                <w:rtl w:val="0"/>
              </w:rPr>
              <w:t xml:space="preserve">time value of money</w:t>
            </w:r>
            <w:r w:rsidDel="00000000" w:rsidR="00000000" w:rsidRPr="00000000">
              <w:rPr>
                <w:rFonts w:ascii="Bookman Old Style" w:cs="Bookman Old Style" w:eastAsia="Bookman Old Style" w:hAnsi="Bookman Old Style"/>
                <w:rtl w:val="0"/>
              </w:rPr>
              <w:t xml:space="preserve">) karena keuntungan yang didapat dalam kegiatan usaha terkait dengan risiko yang melekat pada kegiatan usaha tersebut sesuai dengan prinsip </w:t>
            </w:r>
            <w:r w:rsidDel="00000000" w:rsidR="00000000" w:rsidRPr="00000000">
              <w:rPr>
                <w:rFonts w:ascii="Bookman Old Style" w:cs="Bookman Old Style" w:eastAsia="Bookman Old Style" w:hAnsi="Bookman Old Style"/>
                <w:i w:val="1"/>
                <w:iCs w:val="1"/>
                <w:rtl w:val="0"/>
              </w:rPr>
              <w:t xml:space="preserve">al-ghunmu bil ghurmi (no gain without accompanyin)</w:t>
            </w:r>
            <w:r w:rsidDel="00000000" w:rsidR="00000000" w:rsidRPr="00000000">
              <w:rPr>
                <w:rtl w:val="0"/>
              </w:rPr>
            </w:r>
          </w:p>
          <w:p w:rsidR="00000000" w:rsidDel="00000000" w:rsidP="00000000" w:rsidRDefault="00000000" w:rsidRPr="00000000" w14:paraId="000000A1">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Transaksi dilakukan berdasarkan suatu perjanjian yang jelas dan benar serta untuk keuntungan semua pihak tanpa merugikan pihak lain sehingga tidak diperkenankan menggunakan standar ganda harga untuk satu akad serta tidak menggunakan dua transaksi bersamaan yang berkaitan (ta’alluq) dalam satu akad;</w:t>
            </w:r>
          </w:p>
          <w:p w:rsidR="00000000" w:rsidDel="00000000" w:rsidP="00000000" w:rsidRDefault="00000000" w:rsidRPr="00000000" w14:paraId="000000A2">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ada distorsi harga melalui rekayasa permintaan (najasy), maupun melalui rekayasa penawaran (ihtikar); dan</w:t>
            </w:r>
          </w:p>
          <w:p w:rsidR="00000000" w:rsidDel="00000000" w:rsidP="00000000" w:rsidRDefault="00000000" w:rsidRPr="00000000" w14:paraId="000000A3">
            <w:pPr>
              <w:numPr>
                <w:ilvl w:val="2"/>
                <w:numId w:val="6"/>
              </w:numPr>
              <w:tabs>
                <w:tab w:val="left" w:leader="none" w:pos="1186"/>
              </w:tabs>
              <w:spacing w:line="276" w:lineRule="auto"/>
              <w:ind w:left="1156"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mengandung unsur kolusi dengan suap menyuap (risywah).</w:t>
            </w:r>
          </w:p>
        </w:tc>
        <w:tc>
          <w:tcPr/>
          <w:p w:rsidR="00000000" w:rsidDel="00000000" w:rsidP="00000000" w:rsidRDefault="00000000" w:rsidRPr="00000000" w14:paraId="000000A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Implementasi transaksi yang sesuai dengan paradigma dan asas transaksi syariah harus memenuhi karakteristik dan persyaratan sebagai berikut:</w:t>
            </w:r>
          </w:p>
          <w:p w:rsidR="00000000" w:rsidDel="00000000" w:rsidP="00000000" w:rsidRDefault="00000000" w:rsidRPr="00000000" w14:paraId="000000A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hanya dilakukan berdasarkan prinsip saling paham dan saling ridha; </w:t>
            </w:r>
          </w:p>
          <w:p w:rsidR="00000000" w:rsidDel="00000000" w:rsidP="00000000" w:rsidRDefault="00000000" w:rsidRPr="00000000" w14:paraId="000000A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prinsip kebebasan bertransaksi diakui sepanjang objeknya halal dan baik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thayib</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uang hanya berfungsi sebagai alat tukar dan satuan pengukur nilai, bukan sebagai komoditas; </w:t>
            </w:r>
          </w:p>
          <w:p w:rsidR="00000000" w:rsidDel="00000000" w:rsidP="00000000" w:rsidRDefault="00000000" w:rsidRPr="00000000" w14:paraId="000000A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mengandung unsur riba;</w:t>
            </w:r>
          </w:p>
          <w:p w:rsidR="00000000" w:rsidDel="00000000" w:rsidP="00000000" w:rsidRDefault="00000000" w:rsidRPr="00000000" w14:paraId="000000A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mengandung unsur kezaliman; </w:t>
            </w:r>
          </w:p>
          <w:p w:rsidR="00000000" w:rsidDel="00000000" w:rsidP="00000000" w:rsidRDefault="00000000" w:rsidRPr="00000000" w14:paraId="000000A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mengandung unsur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maysir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mengandung unsur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gharar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mengandung unsur haram; </w:t>
            </w:r>
          </w:p>
          <w:p w:rsidR="00000000" w:rsidDel="00000000" w:rsidP="00000000" w:rsidRDefault="00000000" w:rsidRPr="00000000" w14:paraId="000000A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menganut prinsip nilai waktu dari uang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time value of money</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karena keuntungan yang didapat dalam kegiatan usaha terkait dengan risiko yang melekat pada kegiatan usaha tersebut sesuai dengan prinsip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al-ghunmu bil ghurmi</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no gain without accompanying risk</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dilakukan berdasarkan suatu perjanjian yang jelas dan benar serta untuk keuntungan semua pihak tanpa merugikan pihak lain sehingga tidak diperkenankan menggunakan standar ganda harga untuk satu akad serta tidak menggunakan dua transaksi bersamaan yang berkaitan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ta’alluq</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dalam satu akad; </w:t>
            </w:r>
          </w:p>
          <w:p w:rsidR="00000000" w:rsidDel="00000000" w:rsidP="00000000" w:rsidRDefault="00000000" w:rsidRPr="00000000" w14:paraId="000000A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ada distorsi harga melalui rekayasa permintaan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najasy</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maupun melalui rekayasa penawaran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ihtikar</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w:t>
            </w:r>
          </w:p>
          <w:p w:rsidR="00000000" w:rsidDel="00000000" w:rsidP="00000000" w:rsidRDefault="00000000" w:rsidRPr="00000000" w14:paraId="000000B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567"/>
              </w:tabs>
              <w:spacing w:after="16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mengandung unsur kolusi dengan suap menyuap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risywah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1">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2">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3">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B4">
            <w:pPr>
              <w:numPr>
                <w:ilvl w:val="1"/>
                <w:numId w:val="6"/>
              </w:numPr>
              <w:tabs>
                <w:tab w:val="left" w:leader="none" w:pos="589"/>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Transaksi Syariah dapat berupa aktivitas bisnis yang bersifat komersial maupun aktivitas sosial yang bersifat nonkomersial. Transaksi Syariah komersial dilakukan, antara lain, berupa investasi untuk mendapatkan bagi hasil, jual beli barang untuk mendapatkan laba, dan atau pemberian layanan jasa untuk mendapatkan imbalan.</w:t>
            </w:r>
          </w:p>
        </w:tc>
        <w:tc>
          <w:tcPr/>
          <w:p w:rsidR="00000000" w:rsidDel="00000000" w:rsidP="00000000" w:rsidRDefault="00000000" w:rsidRPr="00000000" w14:paraId="000000B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syariah dapat berupa aktivitas bisnis yang bersifat komersial maupun aktivitas sosial yang bersifat nonkomersial. Transaksi syariah komersial dilakukan antara lain berupa: investasi untuk mendapatkan bagi hasil, jual beli barang untuk mendapatkan laba, sewa menyewa untuk mendapatkan nilai sewa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ujrah)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dan/atau pemberian layanan jasa untuk mendapatkan imbalan.</w:t>
            </w:r>
          </w:p>
        </w:tc>
        <w:tc>
          <w:tcPr/>
          <w:p w:rsidR="00000000" w:rsidDel="00000000" w:rsidP="00000000" w:rsidRDefault="00000000" w:rsidRPr="00000000" w14:paraId="000000B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B8">
            <w:pPr>
              <w:numPr>
                <w:ilvl w:val="1"/>
                <w:numId w:val="6"/>
              </w:numPr>
              <w:tabs>
                <w:tab w:val="left" w:leader="none" w:pos="589"/>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Transaksi Syariah nonkomersial dilakukan, antara lain, berupa pemberian dana pinjaman atau talangan (qardh) serta penghimpunan dan penyaluran dana sosial, seperti zakat, infak, sedekah, wakaf dan hibah.</w:t>
            </w:r>
          </w:p>
        </w:tc>
        <w:tc>
          <w:tcPr/>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syariah nonkomersial dilakukan, antara lain, berupa pemberian dana pinjaman atau talangan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qardh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serta penghimpunan dan penyaluran dana sosial, seperti zakat, infak, sedekah, wakaf dan hibah.</w:t>
            </w:r>
          </w:p>
        </w:tc>
        <w:tc>
          <w:tcPr/>
          <w:p w:rsidR="00000000" w:rsidDel="00000000" w:rsidP="00000000" w:rsidRDefault="00000000" w:rsidRPr="00000000" w14:paraId="000000B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BC">
            <w:pPr>
              <w:tabs>
                <w:tab w:val="left" w:leader="none" w:pos="589"/>
              </w:tabs>
              <w:spacing w:line="276" w:lineRule="auto"/>
              <w:ind w:left="589" w:firstLine="0"/>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452"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B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BF">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C0">
            <w:pPr>
              <w:tabs>
                <w:tab w:val="left" w:leader="none" w:pos="589"/>
              </w:tabs>
              <w:spacing w:line="276" w:lineRule="auto"/>
              <w:ind w:left="589" w:firstLine="0"/>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C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Asumsi Dasar</w:t>
            </w:r>
          </w:p>
        </w:tc>
        <w:tc>
          <w:tcPr/>
          <w:p w:rsidR="00000000" w:rsidDel="00000000" w:rsidP="00000000" w:rsidRDefault="00000000" w:rsidRPr="00000000" w14:paraId="000000C2">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C3">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5940" w:hRule="atLeast"/>
          <w:tblHeader w:val="0"/>
        </w:trPr>
        <w:tc>
          <w:tcPr/>
          <w:p w:rsidR="00000000" w:rsidDel="00000000" w:rsidP="00000000" w:rsidRDefault="00000000" w:rsidRPr="00000000" w14:paraId="000000C4">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C5">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2"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mencapai tujuannya, laporan keuangan disusun atas dasar akrual. Dengan dasar ini, pengaruh transaksi dan peristiwa lain diakui pada saat kejadian (dan bukan pada saat kas atau setara kas diterima atau dibayar) dan diungkapkan dalam catatan akuntansi serta dilaporkan dalam laporan keuangan pada periode yang bersangkutan. </w:t>
            </w:r>
            <w:r w:rsidDel="00000000" w:rsidR="00000000" w:rsidRPr="00000000">
              <w:rPr>
                <w:rtl w:val="0"/>
              </w:rPr>
            </w:r>
          </w:p>
        </w:tc>
        <w:tc>
          <w:tcPr/>
          <w:p w:rsidR="00000000" w:rsidDel="00000000" w:rsidP="00000000" w:rsidRDefault="00000000" w:rsidRPr="00000000" w14:paraId="000000C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C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955" w:hRule="atLeast"/>
          <w:tblHeader w:val="0"/>
        </w:trPr>
        <w:tc>
          <w:tcPr/>
          <w:p w:rsidR="00000000" w:rsidDel="00000000" w:rsidP="00000000" w:rsidRDefault="00000000" w:rsidRPr="00000000" w14:paraId="000000C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C9">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keuangan yang disusun atas dasar akrual memberikan informasi kepada pengguna tidak hanya transaksi masa lalu yang melibatkan penerimaan dan pembayaran kas tetapi juga liabilitas pembayaran kas di masa depan serta sumber daya yang merepresentasikan kas yang akan diterima di masa depan. Oleh karena itu, laporan keuangan menyediakan jenis informasi transaksi masa lalu dan peristiwa lainnya yang berguna bagi pengguna dalam pengambilan keputusan ekonomi.</w:t>
            </w:r>
          </w:p>
        </w:tc>
        <w:tc>
          <w:tcPr/>
          <w:p w:rsidR="00000000" w:rsidDel="00000000" w:rsidP="00000000" w:rsidRDefault="00000000" w:rsidRPr="00000000" w14:paraId="000000C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C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CC">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C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2"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Penghitungan pendapatan untuk tujuan pembagian hasil usaha menggunakan dasar kas. Dalam prinsip pembagian hasil usaha berdasarkan bagi hasil, pendapatan atau hasil yang dimaksud adalah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net revenue sharing (gross profit sharing</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CE">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CF">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D0">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D1">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keuangan untuk tujuan umum yang berbasis SAK disusun berdasarkan asumsi kelangsungan usaha yaitu entitas pelapor yang akan melanjutkan usahanya di masa depan. Ketika laporan keuangan disusun dengan selain asumsi kelangsungan usaha maka harus diungkapkan basis yang digunakan dalam laporan keuangan.</w:t>
            </w:r>
          </w:p>
        </w:tc>
        <w:tc>
          <w:tcPr/>
          <w:p w:rsidR="00000000" w:rsidDel="00000000" w:rsidP="00000000" w:rsidRDefault="00000000" w:rsidRPr="00000000" w14:paraId="000000D2">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D3">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D4">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D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D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D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D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D9">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Karakteristik Kualitatif</w:t>
            </w:r>
          </w:p>
        </w:tc>
        <w:tc>
          <w:tcPr/>
          <w:p w:rsidR="00000000" w:rsidDel="00000000" w:rsidP="00000000" w:rsidRDefault="00000000" w:rsidRPr="00000000" w14:paraId="000000D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D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D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DD">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Karakteristik kualitatif merupakan ciri khas yang membuat informasi dalam laporan keuangan berguna bagi pengguna. Terdapat empat karakteristik kualitatif pokok yaitu: dapat dipahami, relevan, keandalan, dan dapat diperbandingkan.</w:t>
            </w:r>
          </w:p>
        </w:tc>
        <w:tc>
          <w:tcPr/>
          <w:p w:rsidR="00000000" w:rsidDel="00000000" w:rsidP="00000000" w:rsidRDefault="00000000" w:rsidRPr="00000000" w14:paraId="000000D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DF">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E0">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1">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E2">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3">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E4">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Entitas Pelapor</w:t>
            </w:r>
            <w:r w:rsidDel="00000000" w:rsidR="00000000" w:rsidRPr="00000000">
              <w:rPr>
                <w:rtl w:val="0"/>
              </w:rPr>
            </w:r>
          </w:p>
        </w:tc>
        <w:tc>
          <w:tcPr/>
          <w:p w:rsidR="00000000" w:rsidDel="00000000" w:rsidP="00000000" w:rsidRDefault="00000000" w:rsidRPr="00000000" w14:paraId="000000E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E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9">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Entitas pelapor adalah entitas yang disyaratkan atau memilih, untuk menyusun laporan keuangan. Entitas pelapor adalah entitas yang disyaratkan atau memilih, untuk menyusun laporan keuangan. Entitas pelapor dapat berupa entitas tunggal atau sebagian dari suatu entitas, atau dapat terdiri lebih dari satu entitas. Entitas pelapor dalam laporan keuangan bank adalah Bank, baik yang menerbitkan laporan keuangan tersendiri (</w:t>
            </w:r>
            <w:r w:rsidDel="00000000" w:rsidR="00000000" w:rsidRPr="00000000">
              <w:rPr>
                <w:rFonts w:ascii="Bookman Old Style" w:cs="Bookman Old Style" w:eastAsia="Bookman Old Style" w:hAnsi="Bookman Old Style"/>
                <w:i w:val="1"/>
                <w:iCs w:val="1"/>
                <w:rtl w:val="0"/>
              </w:rPr>
              <w:t xml:space="preserve">standalone</w:t>
            </w:r>
            <w:r w:rsidDel="00000000" w:rsidR="00000000" w:rsidRPr="00000000">
              <w:rPr>
                <w:rFonts w:ascii="Bookman Old Style" w:cs="Bookman Old Style" w:eastAsia="Bookman Old Style" w:hAnsi="Bookman Old Style"/>
                <w:rtl w:val="0"/>
              </w:rPr>
              <w:t xml:space="preserve">) maupun laporan keuangan konsolidasian.</w:t>
            </w:r>
          </w:p>
        </w:tc>
        <w:tc>
          <w:tcPr/>
          <w:p w:rsidR="00000000" w:rsidDel="00000000" w:rsidP="00000000" w:rsidRDefault="00000000" w:rsidRPr="00000000" w14:paraId="000000E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E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EF">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F0">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Unsur-Unsur Laporan Keuangan</w:t>
            </w:r>
          </w:p>
        </w:tc>
        <w:tc>
          <w:tcPr/>
          <w:p w:rsidR="00000000" w:rsidDel="00000000" w:rsidP="00000000" w:rsidRDefault="00000000" w:rsidRPr="00000000" w14:paraId="000000F2">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F3">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F4">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F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Aset diakui dalam Laporan Posisi Keuangan kalau besar kemungkinan bahwa manfaat ekonominya di masa depan diperoleh Bank dan aset tersebut mempunyai nilai atau biaya yang dapat diukur dengan andal. </w:t>
            </w:r>
          </w:p>
        </w:tc>
        <w:tc>
          <w:tcPr/>
          <w:p w:rsidR="00000000" w:rsidDel="00000000" w:rsidP="00000000" w:rsidRDefault="00000000" w:rsidRPr="00000000" w14:paraId="000000F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F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F8">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F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Liabilitas diakui dalam Laporan Posisi Keuangan apabila besar kemungkinan bahwa pengeluaran sumber daya yang mengandung manfaat ekonomi akan dilakukan untuk menyelesaikan kewajiban masa kini dan jumlah yang harus diselesaikan dapat diukur dengan andal. Dalam praktik, kewajiban menurut kontrak yang belum dilaksanakan oleh kedua belah pihak (misalnya, liabilitas dari fasilitas pembiayaan yang belum diterima) pada umumnya tidak diakui sebagai liabilitas dalam Laporan Keuangan. Namun demikian, kewajiban semacam itu dapat memenuhi definisi liabilitas dan, apabila dalam keadaan tertentu kriteria pengakuan terpenuhi, maka kewajiban tersebut dapat dianggap memenuhi syarat pengakuan. Dalam kasus ini, pengakuan liabilitas mengakibatkan pengakuan aset atau beban yang bersangkutan.</w:t>
            </w:r>
          </w:p>
        </w:tc>
        <w:tc>
          <w:tcPr/>
          <w:p w:rsidR="00000000" w:rsidDel="00000000" w:rsidP="00000000" w:rsidRDefault="00000000" w:rsidRPr="00000000" w14:paraId="000000FA">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FB">
            <w:pPr>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0FC">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F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Penghasilan diakui dalam Laporan Penghasilan Komprehensif apabila kenaikan manfaat ekonomi di masa depan yang berkaitan dengan peningkatan aset atau penurunan liabilitas telah terjadi dan dapat diukur dengan andal. Ini berarti pengakuan penghasilan terjadi bersamaan dengan pengakuan kenaikan aset atau penurunan liabilitas (misalnya, kenaikan bersih aset yang timbul dari penyerahan jasa atau penurunan liabilitas yang timbul dari pembebasan pinjaman yang masih harus dibayar).</w:t>
            </w:r>
          </w:p>
        </w:tc>
        <w:tc>
          <w:tcPr/>
          <w:p w:rsidR="00000000" w:rsidDel="00000000" w:rsidP="00000000" w:rsidRDefault="00000000" w:rsidRPr="00000000" w14:paraId="000000FE">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FF">
            <w:pPr>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00">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0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Beban diakui dalam Laporan Penghasilan Komprehensif kalau penurunan manfaat ekonomi masa depan yang berkaitan dengan penurunan aset atau peningkatan liabilitas telah terjadi dan dapat diukur dengan andal. Ini berarti pengakuan beban terjadi bersamaan dengan pengakuan kenaikan liabilitas atau penurunan aset (misalnya, akrual hak karyawan atau penyusutan aset tetap).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452"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03">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04">
            <w:pPr>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05">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0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Dana investasi:</w:t>
            </w:r>
          </w:p>
          <w:p w:rsidR="00000000" w:rsidDel="00000000" w:rsidP="00000000" w:rsidRDefault="00000000" w:rsidRPr="00000000" w14:paraId="0000010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941"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PSAK 401 membedakan pengertian antara klasifikasi dana dengan klasifikasi dana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syirkah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temporer yang telah dikenal sebelumnya pada sisi pasiva dalam Laporan Posisi Keuangan.</w:t>
            </w:r>
          </w:p>
          <w:p w:rsidR="00000000" w:rsidDel="00000000" w:rsidP="00000000" w:rsidRDefault="00000000" w:rsidRPr="00000000" w14:paraId="0000010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941"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Dana adalah aset berupa kas atas nama pihak lain yang diterima dan dikelola oleh entitas dalam kapasitas fidusia baik secara individual maupun kolektif.</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Unsur dana berasal dari aktivitas pengumpulan dan pengelolaan aset yang dilakukan oleh Bank Syariah dengan menggunakan akad mudarabah,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musyarakah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wakalah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Contoh pos dana antara lain, dana investasi, dana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tabarru’</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dana investasi.</w:t>
            </w:r>
          </w:p>
          <w:p w:rsidR="00000000" w:rsidDel="00000000" w:rsidP="00000000" w:rsidRDefault="00000000" w:rsidRPr="00000000" w14:paraId="0000010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941"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dana di Bank yang risikonya ditanggung oleh nasabah investor disajikan sebagai dana investasi dalam Laporan Posisi Keuangan. Contoh dana investasi antara lain produk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sharia restricted investment account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(SRIA).</w:t>
            </w:r>
          </w:p>
          <w:p w:rsidR="00000000" w:rsidDel="00000000" w:rsidP="00000000" w:rsidRDefault="00000000" w:rsidRPr="00000000" w14:paraId="0000010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941"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sdt>
              <w:sdtPr>
                <w:id w:val="89950435"/>
                <w:tag w:val="goog_rdk_0"/>
              </w:sdtPr>
              <w:sdtContent>
                <w:commentRangeStart w:id="0"/>
              </w:sdtContent>
            </w:sdt>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Dana</w:t>
            </w:r>
            <w:commentRangeEnd w:id="0"/>
            <w:r w:rsidDel="00000000" w:rsidR="00000000" w:rsidRPr="00000000">
              <w:commentReference w:id="0"/>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investasi adalah dana yang diterima oleh Bank dimana Bank mempunyai hak untuk mengelola dan menginvestasikan dana, baik sesuai dengan kebijakan Bank atau kebijakan pembatasan dari pemilik dana, dengan keuntungan dibagikan sesuai dengan kesepakatan; sedangkan dalam hal </w:t>
            </w:r>
            <w:sdt>
              <w:sdtPr>
                <w:id w:val="1992800197"/>
                <w:tag w:val="goog_rdk_1"/>
              </w:sdtPr>
              <w:sdtContent>
                <w:commentRangeStart w:id="1"/>
              </w:sdtContent>
            </w:sdt>
            <w:r w:rsidDel="00000000" w:rsidR="00000000" w:rsidRPr="00000000">
              <w:rPr>
                <w:rFonts w:ascii="Bookman Old Style" w:cs="Bookman Old Style" w:eastAsia="Bookman Old Style" w:hAnsi="Bookman Old Style"/>
                <w:b w:val="0"/>
                <w:bCs w:val="0"/>
                <w:i w:val="0"/>
                <w:iCs w:val="0"/>
                <w:smallCaps w:val="0"/>
                <w:strike w:val="0"/>
                <w:color w:val="ffc000"/>
                <w:sz w:val="22"/>
                <w:szCs w:val="22"/>
                <w:u w:val="none"/>
                <w:shd w:fill="auto" w:val="clear"/>
                <w:vertAlign w:val="baseline"/>
                <w:rtl w:val="0"/>
              </w:rPr>
              <w:t xml:space="preserve">dana</w:t>
            </w:r>
            <w:commentRangeEnd w:id="1"/>
            <w:r w:rsidDel="00000000" w:rsidR="00000000" w:rsidRPr="00000000">
              <w:commentReference w:id="1"/>
            </w:r>
            <w:r w:rsidDel="00000000" w:rsidR="00000000" w:rsidRPr="00000000">
              <w:rPr>
                <w:rFonts w:ascii="Bookman Old Style" w:cs="Bookman Old Style" w:eastAsia="Bookman Old Style" w:hAnsi="Bookman Old Style"/>
                <w:b w:val="0"/>
                <w:bCs w:val="0"/>
                <w:i w:val="0"/>
                <w:iCs w:val="0"/>
                <w:smallCaps w:val="0"/>
                <w:strike w:val="0"/>
                <w:color w:val="ffc000"/>
                <w:sz w:val="22"/>
                <w:szCs w:val="22"/>
                <w:u w:val="none"/>
                <w:shd w:fill="auto" w:val="clear"/>
                <w:vertAlign w:val="baseline"/>
                <w:rtl w:val="0"/>
              </w:rPr>
              <w:t xml:space="preserve"> investasi berkurang disebabkan kerugian normal yang bukan akibat dari unsur kesalahan yang disengaja, kelalaian, atau pelanggaran kesepakatan, Bank tidak berkewajiban mengembalikan atau menutup kerugian atau kekurangan dana tersebut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Contoh dari dana investasi adalah penerimaan dana dari investasi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mudharabah muthlaqah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mudharabah muqayyadah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musyarakah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akun lain yang sejenis</w:t>
            </w:r>
          </w:p>
        </w:tc>
        <w:tc>
          <w:tcPr/>
          <w:p w:rsidR="00000000" w:rsidDel="00000000" w:rsidP="00000000" w:rsidRDefault="00000000" w:rsidRPr="00000000" w14:paraId="0000010B">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0C">
            <w:pPr>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0D">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0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Ekuitas adalah hak residual atas aset Bank setelah dikurangi semua liabilitas dan dana investasi</w:t>
            </w:r>
          </w:p>
        </w:tc>
        <w:tc>
          <w:tcPr/>
          <w:p w:rsidR="00000000" w:rsidDel="00000000" w:rsidP="00000000" w:rsidRDefault="00000000" w:rsidRPr="00000000" w14:paraId="0000010F">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10">
            <w:pPr>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11">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941"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13">
            <w:pPr>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14">
            <w:pPr>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1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1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1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1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1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1A">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Komponen Laporan Keuangan</w:t>
            </w:r>
          </w:p>
        </w:tc>
        <w:tc>
          <w:tcPr/>
          <w:p w:rsidR="00000000" w:rsidDel="00000000" w:rsidP="00000000" w:rsidRDefault="00000000" w:rsidRPr="00000000" w14:paraId="0000011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1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1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1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Komponen laporan keuangan Bank yang lengkap terdiri dari komponen berikut ini:</w:t>
            </w:r>
          </w:p>
          <w:p w:rsidR="00000000" w:rsidDel="00000000" w:rsidP="00000000" w:rsidRDefault="00000000" w:rsidRPr="00000000" w14:paraId="0000011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Posisi Keuangan pada akhir periode pelaporan:</w:t>
            </w:r>
          </w:p>
          <w:p w:rsidR="00000000" w:rsidDel="00000000" w:rsidP="00000000" w:rsidRDefault="00000000" w:rsidRPr="00000000" w14:paraId="0000012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Aset tidak disajikan menjadi aset lancar dan tidak lancar.</w:t>
            </w:r>
          </w:p>
          <w:p w:rsidR="00000000" w:rsidDel="00000000" w:rsidP="00000000" w:rsidRDefault="00000000" w:rsidRPr="00000000" w14:paraId="0000012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Liabilitas tidak disajikan menjadi liabilitas jangka pendek dan liabilitas jangka panjang.</w:t>
            </w:r>
          </w:p>
          <w:p w:rsidR="00000000" w:rsidDel="00000000" w:rsidP="00000000" w:rsidRDefault="00000000" w:rsidRPr="00000000" w14:paraId="00000122">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Dana investasi disajikan sebagai klasifikasi terpisah setelah liabilitas dan sebelum ekuitas.</w:t>
            </w:r>
          </w:p>
          <w:p w:rsidR="00000000" w:rsidDel="00000000" w:rsidP="00000000" w:rsidRDefault="00000000" w:rsidRPr="00000000" w14:paraId="0000012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Ekuitas disajikan menjadi ekuitas yang dapat diatribusikan kepada pemilik entitas induk dan kepentingan nonpengendali, dalam laporan keuangan konsolidasian.</w:t>
            </w:r>
          </w:p>
          <w:p w:rsidR="00000000" w:rsidDel="00000000" w:rsidP="00000000" w:rsidRDefault="00000000" w:rsidRPr="00000000" w14:paraId="0000012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Penghasilan Komprehensif selama periode pelaporan:</w:t>
            </w:r>
          </w:p>
          <w:p w:rsidR="00000000" w:rsidDel="00000000" w:rsidP="00000000" w:rsidRDefault="00000000" w:rsidRPr="00000000" w14:paraId="0000012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Pendapatan, keuntungan, beban, dan kerugian membentuk penghasilan kompehensif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comprehensive income</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dikelompokkan dalam laba rugi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profit or loss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dan penghasilan komprehensif lain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other comprehensive income</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Penghasilan komprehensif lain disajikan menjadi pos-pos yang akan direklasifikasi dan tidak akan direklasifikasi ke laba rugi.</w:t>
            </w:r>
          </w:p>
          <w:p w:rsidR="00000000" w:rsidDel="00000000" w:rsidP="00000000" w:rsidRDefault="00000000" w:rsidRPr="00000000" w14:paraId="0000012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Perubahan Ekuitas selama periode pelaporan.</w:t>
            </w:r>
          </w:p>
          <w:p w:rsidR="00000000" w:rsidDel="00000000" w:rsidP="00000000" w:rsidRDefault="00000000" w:rsidRPr="00000000" w14:paraId="0000012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Arus Kas selama periode pelaporan, yang disajikan menjadi arus kas dari aktivitas operasi, aktivitas investasi, dan aktivitas pendanaan, yang mana arus kas dari aktivitas operasi disajikan dengan metode langsung.</w:t>
            </w:r>
          </w:p>
          <w:p w:rsidR="00000000" w:rsidDel="00000000" w:rsidP="00000000" w:rsidRDefault="00000000" w:rsidRPr="00000000" w14:paraId="0000012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Perubahan Dana Sosial selama periode pelaporan.</w:t>
            </w:r>
          </w:p>
          <w:p w:rsidR="00000000" w:rsidDel="00000000" w:rsidP="00000000" w:rsidRDefault="00000000" w:rsidRPr="00000000" w14:paraId="0000012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Catatan Atas Laporan Keuangan selama periode pelaporan, berisi ringkasan kebijakan akuntansi signifikan   dan informasi penjelasan lain.</w:t>
            </w:r>
          </w:p>
          <w:p w:rsidR="00000000" w:rsidDel="00000000" w:rsidP="00000000" w:rsidRDefault="00000000" w:rsidRPr="00000000" w14:paraId="0000012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Informasi komparatif mengenai periode terdekat sebelumnya.</w:t>
            </w:r>
          </w:p>
          <w:p w:rsidR="00000000" w:rsidDel="00000000" w:rsidP="00000000" w:rsidRDefault="00000000" w:rsidRPr="00000000" w14:paraId="0000012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Posisi Keuangan pada awal periode terdekat sebelumnya yang disajikan ketika Bank menerapkan suatu kebijakan akuntansi secara retrospektif atau membuat penyajian kembali pos laporan keuangan, atau ketika Bank mereklasifikasi pos dalam laporan keuangannya.</w:t>
            </w:r>
          </w:p>
        </w:tc>
        <w:tc>
          <w:tcPr/>
          <w:p w:rsidR="00000000" w:rsidDel="00000000" w:rsidP="00000000" w:rsidRDefault="00000000" w:rsidRPr="00000000" w14:paraId="0000012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2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2F">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3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Rekonsiliasi Pendapatan dan Bagi Hasil tidak lagi menjadi komponen wajib dari laporan keuangan Bank Syariah dalam PSAK 401 (2025). Laporan Rekonsiliasi Pendapatan dan Bagi Hasil disajikan sebagai bagian dari Catatan Atas Laporan Keuangan.</w:t>
            </w:r>
          </w:p>
        </w:tc>
        <w:tc>
          <w:tcPr/>
          <w:p w:rsidR="00000000" w:rsidDel="00000000" w:rsidP="00000000" w:rsidRDefault="00000000" w:rsidRPr="00000000" w14:paraId="00000131">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32">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33">
            <w:pPr>
              <w:tabs>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Entitas syariah, sepanjang praktis, menyajikan Catatan Atas Laporan Keuangan secara sistematis. Entitas syariah membuat referensi silang atas setiap pos dalam Laporan Posisi Keuangan, Laporan Laba Rugi Komprehensif, Laporan Perubahan Ekuitas, Laporan Arus Kas, Laporan Sumber dan Penggunaan Dana Zakat, dan Laporan Pengunaan Dana Kebijakan untuk informasi yang berhubungan dalam catatan atas laporan keuangan. </w:t>
            </w:r>
            <w:r w:rsidDel="00000000" w:rsidR="00000000" w:rsidRPr="00000000">
              <w:rPr>
                <w:rFonts w:ascii="Bookman Old Style" w:cs="Bookman Old Style" w:eastAsia="Bookman Old Style" w:hAnsi="Bookman Old Style"/>
                <w:b w:val="1"/>
                <w:bCs w:val="1"/>
                <w:rtl w:val="0"/>
              </w:rPr>
              <w:t xml:space="preserve">(PSAK 101 Revisi 2011, paragraf 120)</w:t>
            </w:r>
            <w:r w:rsidDel="00000000" w:rsidR="00000000" w:rsidRPr="00000000">
              <w:rPr>
                <w:rtl w:val="0"/>
              </w:rPr>
            </w:r>
          </w:p>
          <w:p w:rsidR="00000000" w:rsidDel="00000000" w:rsidP="00000000" w:rsidRDefault="00000000" w:rsidRPr="00000000" w14:paraId="00000134">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3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sepanjang praktis, menyajikan Catatan Atas Laporan Keuangan secara sistematis. Bank membuat referensi silang atas setiap pos dalam Laporan Posisi Keuangan, Laporan Penghasilan Komprehensif, Laporan Perubahan Ekuitas, Laporan Perubahan Dana Sosial, dan Laporan Arus Kas, untuk informasi yang berhubungan dalam Catatan Atas Laporan Keuangan. </w:t>
            </w:r>
          </w:p>
        </w:tc>
        <w:tc>
          <w:tcPr/>
          <w:p w:rsidR="00000000" w:rsidDel="00000000" w:rsidP="00000000" w:rsidRDefault="00000000" w:rsidRPr="00000000" w14:paraId="00000136">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37">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38">
            <w:pPr>
              <w:tabs>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Untuk membantu pengguna Laporan Keuangan memahami dan membandingkan dengan Laporan Keuangan entitas lain, entitas syariah biasanya menyajikan Catatan Atas Laporan Keuangan dengan urutan sebagai berikut:</w:t>
            </w:r>
          </w:p>
          <w:p w:rsidR="00000000" w:rsidDel="00000000" w:rsidP="00000000" w:rsidRDefault="00000000" w:rsidRPr="00000000" w14:paraId="00000139">
            <w:pPr>
              <w:numPr>
                <w:ilvl w:val="1"/>
                <w:numId w:val="12"/>
              </w:numPr>
              <w:tabs>
                <w:tab w:val="left" w:leader="none" w:pos="1865"/>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pernyataan atas kepatuhan terhadap SAK (lihat paragraf 19);</w:t>
            </w:r>
          </w:p>
          <w:p w:rsidR="00000000" w:rsidDel="00000000" w:rsidP="00000000" w:rsidRDefault="00000000" w:rsidRPr="00000000" w14:paraId="0000013A">
            <w:pPr>
              <w:numPr>
                <w:ilvl w:val="1"/>
                <w:numId w:val="12"/>
              </w:numPr>
              <w:tabs>
                <w:tab w:val="left" w:leader="none" w:pos="1865"/>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ringkasan kebijakan akuntansi signifikan yang diterapkan (lihat paragraf 125);</w:t>
            </w:r>
          </w:p>
          <w:p w:rsidR="00000000" w:rsidDel="00000000" w:rsidP="00000000" w:rsidRDefault="00000000" w:rsidRPr="00000000" w14:paraId="0000013B">
            <w:pPr>
              <w:numPr>
                <w:ilvl w:val="1"/>
                <w:numId w:val="12"/>
              </w:numPr>
              <w:tabs>
                <w:tab w:val="left" w:leader="none" w:pos="1865"/>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informasi tambahan untuk pos-pos yang disajikan dalam Laporan Perubahan Posisi Keuangan, Laporan Laba Rugi Komprehensif, Laporan Perubahan Ekuitas, Laporan Arus Kas, Laporan Sumber dan Penggunaan Dana Zakat, dan Laporan Sumber dan Penggunaan Dana Lebajikan sesuai dengan urutan penyajian laporan dan penyajian masing-masing pos; dan</w:t>
            </w:r>
          </w:p>
          <w:p w:rsidR="00000000" w:rsidDel="00000000" w:rsidP="00000000" w:rsidRDefault="00000000" w:rsidRPr="00000000" w14:paraId="0000013C">
            <w:pPr>
              <w:numPr>
                <w:ilvl w:val="1"/>
                <w:numId w:val="12"/>
              </w:numPr>
              <w:tabs>
                <w:tab w:val="left" w:leader="none" w:pos="1865"/>
              </w:tabs>
              <w:spacing w:line="276" w:lineRule="auto"/>
              <w:ind w:left="58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pengungkapan lain, termasuk:</w:t>
            </w:r>
          </w:p>
          <w:p w:rsidR="00000000" w:rsidDel="00000000" w:rsidP="00000000" w:rsidRDefault="00000000" w:rsidRPr="00000000" w14:paraId="0000013D">
            <w:pPr>
              <w:numPr>
                <w:ilvl w:val="2"/>
                <w:numId w:val="12"/>
              </w:numPr>
              <w:tabs>
                <w:tab w:val="left" w:leader="none" w:pos="1701"/>
              </w:tabs>
              <w:spacing w:line="276" w:lineRule="auto"/>
              <w:ind w:left="1156"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liabilitas kontinjensi (lihat PSAK 57: Provisi, Liabilitas Kontinjensi, dan Aset Kontinjensi) dan komitmen kontraktual yang belum diakui; dan</w:t>
            </w:r>
          </w:p>
          <w:p w:rsidR="00000000" w:rsidDel="00000000" w:rsidP="00000000" w:rsidRDefault="00000000" w:rsidRPr="00000000" w14:paraId="0000013E">
            <w:pPr>
              <w:numPr>
                <w:ilvl w:val="2"/>
                <w:numId w:val="12"/>
              </w:numPr>
              <w:tabs>
                <w:tab w:val="left" w:leader="none" w:pos="1701"/>
              </w:tabs>
              <w:spacing w:line="276" w:lineRule="auto"/>
              <w:ind w:left="1156" w:hanging="567"/>
              <w:jc w:val="both"/>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rtl w:val="0"/>
              </w:rPr>
              <w:t xml:space="preserve">pengungkapan informasi nonkeuangan, misalnya tujuan dan kebijakan manajemen risiko keuangan (lihat PSAK 60 tentang Instrumen Keuangan: Pengungkapan) </w:t>
            </w:r>
            <w:r w:rsidDel="00000000" w:rsidR="00000000" w:rsidRPr="00000000">
              <w:rPr>
                <w:rFonts w:ascii="Bookman Old Style" w:cs="Bookman Old Style" w:eastAsia="Bookman Old Style" w:hAnsi="Bookman Old Style"/>
                <w:b w:val="1"/>
                <w:bCs w:val="1"/>
                <w:rtl w:val="0"/>
              </w:rPr>
              <w:t xml:space="preserve">(PSAK 101 Revisi 2011, Paragraf 121)</w:t>
            </w:r>
          </w:p>
          <w:p w:rsidR="00000000" w:rsidDel="00000000" w:rsidP="00000000" w:rsidRDefault="00000000" w:rsidRPr="00000000" w14:paraId="0000013F">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4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membantu pengguna laporan keuangan memahami dan membandingkan dengan laporan keuangan entitas lain, Bank biasanya menyajikan Catatan Atas Laporan Keuangan dengan urutan sebagai berikut: </w:t>
            </w:r>
          </w:p>
          <w:p w:rsidR="00000000" w:rsidDel="00000000" w:rsidP="00000000" w:rsidRDefault="00000000" w:rsidRPr="00000000" w14:paraId="0000014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pernyataan atas kepatuhan terhadap SAK Indonesia;</w:t>
            </w:r>
          </w:p>
          <w:p w:rsidR="00000000" w:rsidDel="00000000" w:rsidP="00000000" w:rsidRDefault="00000000" w:rsidRPr="00000000" w14:paraId="0000014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ringkasan kebijakan akuntansi signifikan yang diterapkan;</w:t>
            </w:r>
          </w:p>
          <w:p w:rsidR="00000000" w:rsidDel="00000000" w:rsidP="00000000" w:rsidRDefault="00000000" w:rsidRPr="00000000" w14:paraId="0000014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informasi tambahan untuk pos yang disajikan dalam Laporan Posisi Keuangan, Laporan Penghasilan Komprehensif, Laporan Perubahan Ekuitas, Laporan Arus Kas, Laporan Perubahan Dana Sosial sesuai dengan urutan penyajian laporan dan penyajian masing-masing pos; dan</w:t>
            </w:r>
          </w:p>
          <w:p w:rsidR="00000000" w:rsidDel="00000000" w:rsidP="00000000" w:rsidRDefault="00000000" w:rsidRPr="00000000" w14:paraId="0000014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pengungkapan lain, termasuk:</w:t>
            </w:r>
          </w:p>
          <w:p w:rsidR="00000000" w:rsidDel="00000000" w:rsidP="00000000" w:rsidRDefault="00000000" w:rsidRPr="00000000" w14:paraId="0000014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liabilitas kontijensi  dan komitmen kontraktual yang belum diakui; dan</w:t>
            </w:r>
          </w:p>
          <w:p w:rsidR="00000000" w:rsidDel="00000000" w:rsidP="00000000" w:rsidRDefault="00000000" w:rsidRPr="00000000" w14:paraId="00000146">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60" w:before="0" w:line="276" w:lineRule="auto"/>
              <w:ind w:left="1302"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pengungkapan informasi nonkeuangan, misalnya tujuan dan kebijakan manajemen risiko keuangan.</w:t>
            </w:r>
          </w:p>
          <w:p w:rsidR="00000000" w:rsidDel="00000000" w:rsidP="00000000" w:rsidRDefault="00000000" w:rsidRPr="00000000" w14:paraId="0000014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48">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49">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4A">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4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4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4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4E">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4F">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Tanggung Jawab atas Laporan Keuangan</w:t>
            </w:r>
          </w:p>
        </w:tc>
        <w:tc>
          <w:tcPr/>
          <w:p w:rsidR="00000000" w:rsidDel="00000000" w:rsidP="00000000" w:rsidRDefault="00000000" w:rsidRPr="00000000" w14:paraId="00000150">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51">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52">
            <w:pPr>
              <w:tabs>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Manajemen Bank bertanggung jawab atas penyusunan dan penyajian Laporan Keuangan</w:t>
            </w:r>
          </w:p>
        </w:tc>
        <w:tc>
          <w:tcPr/>
          <w:p w:rsidR="00000000" w:rsidDel="00000000" w:rsidP="00000000" w:rsidRDefault="00000000" w:rsidRPr="00000000" w14:paraId="00000153">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Manajemen bertanggung jawab atas penyusunan dan penyajian laporan keuangan Bank.</w:t>
            </w:r>
          </w:p>
        </w:tc>
        <w:tc>
          <w:tcPr/>
          <w:p w:rsidR="00000000" w:rsidDel="00000000" w:rsidP="00000000" w:rsidRDefault="00000000" w:rsidRPr="00000000" w14:paraId="00000154">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5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56">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57">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5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59">
            <w:pPr>
              <w:tabs>
                <w:tab w:val="left" w:leader="none" w:pos="1701"/>
              </w:tabs>
              <w:spacing w:line="276" w:lineRule="auto"/>
              <w:jc w:val="both"/>
              <w:rPr>
                <w:rFonts w:ascii="Bookman Old Style" w:cs="Bookman Old Style" w:eastAsia="Bookman Old Style" w:hAnsi="Bookman Old Style"/>
                <w:b w:val="1"/>
                <w:bCs w:val="1"/>
              </w:rPr>
            </w:pPr>
            <w:bookmarkStart w:colFirst="0" w:colLast="0" w:name="_heading=h.86wlk82xelw1" w:id="2"/>
            <w:bookmarkEnd w:id="2"/>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5A">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5B">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Penyajian</w:t>
            </w:r>
          </w:p>
        </w:tc>
        <w:tc>
          <w:tcPr/>
          <w:p w:rsidR="00000000" w:rsidDel="00000000" w:rsidP="00000000" w:rsidRDefault="00000000" w:rsidRPr="00000000" w14:paraId="0000015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5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5E">
            <w:pPr>
              <w:tabs>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Laporan Keuangan harus menyajikan secara wajar posisi keuangan, kinerja keuangan, dan perubahan posisi keuangan disertai pengungkapan yang diharuskan sesuai dengan ketentuan yang berlaku. </w:t>
            </w:r>
          </w:p>
          <w:p w:rsidR="00000000" w:rsidDel="00000000" w:rsidP="00000000" w:rsidRDefault="00000000" w:rsidRPr="00000000" w14:paraId="0000015F">
            <w:pPr>
              <w:tabs>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Catatan Atas Laporan Keuangan harus disajikan secara sistematis. Setiap pos dalam Laporan Posisi Keuangan, Laporan Laba Rugi Komprehensif, Laporan Perubahan Ekuitas, Laporan Arus Kas, Laporan Rekonsiliasi Pendapatan dan Bagi Hasil, Laporan Sumber dan Penyaluran Dana Zakat, dan Laporan Sumber dan Penggunaan Dana Kebajikan harus berkaitan dengan informasi yang ada dalam Catatan Atas Laporan Keuangan.</w:t>
            </w:r>
          </w:p>
        </w:tc>
        <w:tc>
          <w:tcPr/>
          <w:p w:rsidR="00000000" w:rsidDel="00000000" w:rsidP="00000000" w:rsidRDefault="00000000" w:rsidRPr="00000000" w14:paraId="00000160">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Laporan keuangan harus menyajikan secara wajar posisi keuangan dan kinerja keuangan disertai pengungkapan yang diharuskan sesuai dengan ketentuan yang berlaku. Catatan Atas Laporan Keuangan harus disajikan secara sistematis dengan urutan penyajian sesuai komponen utama laporan keuangan dan merupakan bagian tidak terpisahkan dari laporan keuangan. Laporan keuangan disajikan secara tahunan berdasarkan tahun takwim. Laporan keuangan disajikan secara komparatif dengan periode sebelumnya. Informasi komparatif yang bersifat naratif dan deskriptif dari laporan keuangan periode sebelumnya diungkapkan kembali jika relevan untuk pemahaman laporan keuangan periode berjalan.</w:t>
            </w:r>
          </w:p>
        </w:tc>
        <w:tc>
          <w:tcPr/>
          <w:p w:rsidR="00000000" w:rsidDel="00000000" w:rsidP="00000000" w:rsidRDefault="00000000" w:rsidRPr="00000000" w14:paraId="00000161">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62">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63">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64">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6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6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3" w:right="0" w:hanging="36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bookmarkStart w:colFirst="0" w:colLast="0" w:name="_heading=h.u4xu3oyrq5b" w:id="3"/>
            <w:bookmarkEnd w:id="3"/>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Konsistensi Penyajian</w:t>
            </w:r>
          </w:p>
        </w:tc>
        <w:tc>
          <w:tcPr/>
          <w:p w:rsidR="00000000" w:rsidDel="00000000" w:rsidP="00000000" w:rsidRDefault="00000000" w:rsidRPr="00000000" w14:paraId="00000168">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Konsistensi Penyajian</w:t>
            </w:r>
          </w:p>
        </w:tc>
        <w:tc>
          <w:tcPr/>
          <w:p w:rsidR="00000000" w:rsidDel="00000000" w:rsidP="00000000" w:rsidRDefault="00000000" w:rsidRPr="00000000" w14:paraId="0000016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6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6B">
            <w:pPr>
              <w:numPr>
                <w:ilvl w:val="1"/>
                <w:numId w:val="49"/>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Penyajian dan klasifikasi pos-pos dalam Laporan Keuangan antar periode harus konsisten, kecuali:</w:t>
            </w:r>
          </w:p>
          <w:p w:rsidR="00000000" w:rsidDel="00000000" w:rsidP="00000000" w:rsidRDefault="00000000" w:rsidRPr="00000000" w14:paraId="0000016C">
            <w:pPr>
              <w:numPr>
                <w:ilvl w:val="2"/>
                <w:numId w:val="49"/>
              </w:numPr>
              <w:tabs>
                <w:tab w:val="left" w:leader="none" w:pos="1701"/>
              </w:tabs>
              <w:spacing w:line="276" w:lineRule="auto"/>
              <w:ind w:left="1729"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setelah terjadi perubahan yang signifikan terhadap sifat operasi perbankan Syariah atau kaji-ulang atas Laporan Keuangan, terlihat secara jelas bahwa penyajian atau klasifikasi lain akan lebih tepat untuk digunakan, dengan mempertimbangkan kriteria dalam penentuan dan penerapan kebijakan akuntansi; atau</w:t>
            </w:r>
          </w:p>
          <w:p w:rsidR="00000000" w:rsidDel="00000000" w:rsidP="00000000" w:rsidRDefault="00000000" w:rsidRPr="00000000" w14:paraId="0000016D">
            <w:pPr>
              <w:numPr>
                <w:ilvl w:val="2"/>
                <w:numId w:val="49"/>
              </w:numPr>
              <w:tabs>
                <w:tab w:val="left" w:leader="none" w:pos="1701"/>
              </w:tabs>
              <w:spacing w:line="276" w:lineRule="auto"/>
              <w:ind w:left="1729" w:hanging="567.0000000000002"/>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perubahan tersebut diperkenankan oleh suatu Pernyataan Standar Akuntansi Keuangan (PSAK).</w:t>
            </w:r>
          </w:p>
          <w:p w:rsidR="00000000" w:rsidDel="00000000" w:rsidP="00000000" w:rsidRDefault="00000000" w:rsidRPr="00000000" w14:paraId="0000016E">
            <w:pPr>
              <w:numPr>
                <w:ilvl w:val="1"/>
                <w:numId w:val="49"/>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Apabila penyajian atau klasifikasi pos-pos dalam Laporan Keuangan diubah, maka penyajian periode sebelumnya perlu direklasifikasi untuk memastikan daya banding, sifat, jumlah dan alasan reklasifikasi tersebut juga harus diungkapkan. Dalam hal reklasifikasi dianggap tidak praktis maka cukup diungkapkan alasannya.</w:t>
            </w:r>
          </w:p>
          <w:p w:rsidR="00000000" w:rsidDel="00000000" w:rsidP="00000000" w:rsidRDefault="00000000" w:rsidRPr="00000000" w14:paraId="0000016F">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70">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452"/>
                <w:tab w:val="left" w:leader="none" w:pos="1701"/>
              </w:tabs>
              <w:spacing w:after="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Penyajian dan klasifikasi pos dalam laporan keuangan antar-periode dilakukan secara konsisten, kecuali:</w:t>
            </w:r>
          </w:p>
          <w:p w:rsidR="00000000" w:rsidDel="00000000" w:rsidP="00000000" w:rsidRDefault="00000000" w:rsidRPr="00000000" w14:paraId="0000017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setelah terjadi perubahan yang signifikan terhadap sifat operasi Bank atau kajian ulang atas laporan keuangan, terlihat secara jelas bahwa penyajian atau klasifikasi lain akan lebih tepat untuk digunakan dengan mempertimbangkan kriteria dalam penentuan dan penerapan kebijakan akuntansi; atau</w:t>
            </w:r>
          </w:p>
          <w:p w:rsidR="00000000" w:rsidDel="00000000" w:rsidP="00000000" w:rsidRDefault="00000000" w:rsidRPr="00000000" w14:paraId="0000017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87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perubahan tersebut diperkenankan oleh suatu PSAK.</w:t>
            </w:r>
          </w:p>
          <w:p w:rsidR="00000000" w:rsidDel="00000000" w:rsidP="00000000" w:rsidRDefault="00000000" w:rsidRPr="00000000" w14:paraId="00000173">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452"/>
                <w:tab w:val="left" w:leader="none" w:pos="1701"/>
              </w:tabs>
              <w:spacing w:after="160" w:before="0" w:line="276" w:lineRule="auto"/>
              <w:ind w:left="452" w:right="0" w:hanging="452"/>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Apabila penyajian atau klasifikasi pos dalam laporan keuangan diubah, maka penyajian periode sebelumnya perlu direklasifikasi untuk memastikan daya banding, sifat, jumlah dan alasan reklasifikasi tersebut juga harus diungkapkan.</w:t>
            </w:r>
          </w:p>
          <w:p w:rsidR="00000000" w:rsidDel="00000000" w:rsidP="00000000" w:rsidRDefault="00000000" w:rsidRPr="00000000" w14:paraId="00000174">
            <w:pPr>
              <w:spacing w:line="276" w:lineRule="auto"/>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7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7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7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7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7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7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7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3" w:right="0" w:hanging="36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bookmarkStart w:colFirst="0" w:colLast="0" w:name="_heading=h.awi4oxnj7g9s" w:id="4"/>
            <w:bookmarkEnd w:id="4"/>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Materialitas dan Agregasi</w:t>
            </w:r>
          </w:p>
        </w:tc>
        <w:tc>
          <w:tcPr/>
          <w:p w:rsidR="00000000" w:rsidDel="00000000" w:rsidP="00000000" w:rsidRDefault="00000000" w:rsidRPr="00000000" w14:paraId="0000017C">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Agregasi dan Disagregasi</w:t>
            </w:r>
          </w:p>
        </w:tc>
        <w:tc>
          <w:tcPr/>
          <w:p w:rsidR="00000000" w:rsidDel="00000000" w:rsidP="00000000" w:rsidRDefault="00000000" w:rsidRPr="00000000" w14:paraId="0000017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7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7F">
            <w:pPr>
              <w:numPr>
                <w:ilvl w:val="1"/>
                <w:numId w:val="27"/>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Penyajian Laporan Keuangan didasarkan pada konsep materialitas.</w:t>
            </w:r>
          </w:p>
          <w:p w:rsidR="00000000" w:rsidDel="00000000" w:rsidP="00000000" w:rsidRDefault="00000000" w:rsidRPr="00000000" w14:paraId="00000180">
            <w:pPr>
              <w:numPr>
                <w:ilvl w:val="1"/>
                <w:numId w:val="27"/>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Pos-pos yang jumlahnya material disajikan tersendiri dalam Laporan Keuangan, sedangkan yang jumlahnya tidak material dapat digabungkan sepanjang memiliki sifat atau fungsi yang sejenis.</w:t>
            </w:r>
          </w:p>
          <w:p w:rsidR="00000000" w:rsidDel="00000000" w:rsidP="00000000" w:rsidRDefault="00000000" w:rsidRPr="00000000" w14:paraId="00000181">
            <w:pPr>
              <w:numPr>
                <w:ilvl w:val="1"/>
                <w:numId w:val="27"/>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Informasi dianggap material apabila kelalaian untuk mencantumkan (</w:t>
            </w:r>
            <w:r w:rsidDel="00000000" w:rsidR="00000000" w:rsidRPr="00000000">
              <w:rPr>
                <w:rFonts w:ascii="Bookman Old Style" w:cs="Bookman Old Style" w:eastAsia="Bookman Old Style" w:hAnsi="Bookman Old Style"/>
                <w:i w:val="1"/>
                <w:iCs w:val="1"/>
                <w:rtl w:val="0"/>
              </w:rPr>
              <w:t xml:space="preserve">ommission</w:t>
            </w:r>
            <w:r w:rsidDel="00000000" w:rsidR="00000000" w:rsidRPr="00000000">
              <w:rPr>
                <w:rFonts w:ascii="Bookman Old Style" w:cs="Bookman Old Style" w:eastAsia="Bookman Old Style" w:hAnsi="Bookman Old Style"/>
                <w:rtl w:val="0"/>
              </w:rPr>
              <w:t xml:space="preserve">) atau kesalahan dalam mencatat (</w:t>
            </w:r>
            <w:r w:rsidDel="00000000" w:rsidR="00000000" w:rsidRPr="00000000">
              <w:rPr>
                <w:rFonts w:ascii="Bookman Old Style" w:cs="Bookman Old Style" w:eastAsia="Bookman Old Style" w:hAnsi="Bookman Old Style"/>
                <w:i w:val="1"/>
                <w:iCs w:val="1"/>
                <w:rtl w:val="0"/>
              </w:rPr>
              <w:t xml:space="preserve">misstatement</w:t>
            </w:r>
            <w:r w:rsidDel="00000000" w:rsidR="00000000" w:rsidRPr="00000000">
              <w:rPr>
                <w:rFonts w:ascii="Bookman Old Style" w:cs="Bookman Old Style" w:eastAsia="Bookman Old Style" w:hAnsi="Bookman Old Style"/>
                <w:rtl w:val="0"/>
              </w:rPr>
              <w:t xml:space="preserve">) informasi tersebut dapat mempengaruhi pengguna laporan dalam pengambilan keputusan.</w:t>
            </w:r>
          </w:p>
        </w:tc>
        <w:tc>
          <w:tcPr/>
          <w:p w:rsidR="00000000" w:rsidDel="00000000" w:rsidP="00000000" w:rsidRDefault="00000000" w:rsidRPr="00000000" w14:paraId="0000018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menyajikan secara terpisah (disagregasi) setiap kelompok pos serupa yang material. Bank menyajikan secara terpisah (disagregasi) pos yang memiliki sifat atau fungsi yang tidak serupa kecuali pos tersebut tidak material.</w:t>
            </w:r>
          </w:p>
          <w:p w:rsidR="00000000" w:rsidDel="00000000" w:rsidP="00000000" w:rsidRDefault="00000000" w:rsidRPr="00000000" w14:paraId="0000018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Informasi dianggap material apabila kelalaian untuk mencantumkan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ommission</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atau kesalahan dalam mencatat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misstatement</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informasi tersebut dapat memengaruhi pengguna laporan dalam pengambilan keputusan ekonomi.</w:t>
            </w:r>
          </w:p>
          <w:p w:rsidR="00000000" w:rsidDel="00000000" w:rsidP="00000000" w:rsidRDefault="00000000" w:rsidRPr="00000000" w14:paraId="00000184">
            <w:pPr>
              <w:spacing w:line="276"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85">
            <w:pPr>
              <w:spacing w:line="276" w:lineRule="auto"/>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8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8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88">
            <w:pPr>
              <w:tabs>
                <w:tab w:val="left" w:leader="none" w:pos="1701"/>
              </w:tabs>
              <w:spacing w:line="276" w:lineRule="auto"/>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8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8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8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8C">
            <w:pPr>
              <w:tabs>
                <w:tab w:val="left" w:leader="none" w:pos="1701"/>
              </w:tabs>
              <w:spacing w:line="276" w:lineRule="auto"/>
              <w:rPr>
                <w:rFonts w:ascii="Bookman Old Style" w:cs="Bookman Old Style" w:eastAsia="Bookman Old Style" w:hAnsi="Bookman Old Style"/>
                <w:b w:val="1"/>
                <w:bCs w:val="1"/>
              </w:rPr>
            </w:pPr>
            <w:bookmarkStart w:colFirst="0" w:colLast="0" w:name="_heading=h.d5w1xwd0h1om" w:id="5"/>
            <w:bookmarkEnd w:id="5"/>
            <w:r w:rsidDel="00000000" w:rsidR="00000000" w:rsidRPr="00000000">
              <w:rPr>
                <w:rFonts w:ascii="Bookman Old Style" w:cs="Bookman Old Style" w:eastAsia="Bookman Old Style" w:hAnsi="Bookman Old Style"/>
                <w:b w:val="1"/>
                <w:bCs w:val="1"/>
                <w:rtl w:val="0"/>
              </w:rPr>
              <w:t xml:space="preserve">J. Saling Hapus</w:t>
            </w:r>
          </w:p>
        </w:tc>
        <w:tc>
          <w:tcPr/>
          <w:p w:rsidR="00000000" w:rsidDel="00000000" w:rsidP="00000000" w:rsidRDefault="00000000" w:rsidRPr="00000000" w14:paraId="0000018D">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Saling Hapus</w:t>
            </w:r>
          </w:p>
        </w:tc>
        <w:tc>
          <w:tcPr/>
          <w:p w:rsidR="00000000" w:rsidDel="00000000" w:rsidP="00000000" w:rsidRDefault="00000000" w:rsidRPr="00000000" w14:paraId="0000018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8F">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90">
            <w:pPr>
              <w:tabs>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Pos-pos aset, liabilitas, dan dana </w:t>
            </w:r>
            <w:r w:rsidDel="00000000" w:rsidR="00000000" w:rsidRPr="00000000">
              <w:rPr>
                <w:rFonts w:ascii="Bookman Old Style" w:cs="Bookman Old Style" w:eastAsia="Bookman Old Style" w:hAnsi="Bookman Old Style"/>
                <w:i w:val="1"/>
                <w:iCs w:val="1"/>
                <w:rtl w:val="0"/>
              </w:rPr>
              <w:t xml:space="preserve">syirkah </w:t>
            </w:r>
            <w:r w:rsidDel="00000000" w:rsidR="00000000" w:rsidRPr="00000000">
              <w:rPr>
                <w:rFonts w:ascii="Bookman Old Style" w:cs="Bookman Old Style" w:eastAsia="Bookman Old Style" w:hAnsi="Bookman Old Style"/>
                <w:rtl w:val="0"/>
              </w:rPr>
              <w:t xml:space="preserve">temporer serta pendapatan dan beban tidak boleh disaling-hapuskan, kecuali disyaratkan atau diizinkan oleh suatu Pernyataan Standar Akuntansi Keuangan (PSAK).</w:t>
            </w:r>
          </w:p>
          <w:p w:rsidR="00000000" w:rsidDel="00000000" w:rsidP="00000000" w:rsidRDefault="00000000" w:rsidRPr="00000000" w14:paraId="00000191">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92">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Bank tidak melakukan saling hapus atas aset, liabilitas, dana investasi, dan ekuitas atau penghasilan dan beban, kecuali disyaratkan atau diizinkan oleh suatu PSAK.</w:t>
            </w:r>
          </w:p>
          <w:p w:rsidR="00000000" w:rsidDel="00000000" w:rsidP="00000000" w:rsidRDefault="00000000" w:rsidRPr="00000000" w14:paraId="00000193">
            <w:pPr>
              <w:spacing w:line="276" w:lineRule="auto"/>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94">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9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96">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9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9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9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9A">
            <w:pPr>
              <w:numPr>
                <w:ilvl w:val="0"/>
                <w:numId w:val="5"/>
              </w:numPr>
              <w:tabs>
                <w:tab w:val="left" w:leader="none" w:pos="1701"/>
              </w:tabs>
              <w:spacing w:line="276" w:lineRule="auto"/>
              <w:ind w:left="595" w:hanging="567"/>
              <w:jc w:val="both"/>
              <w:rPr>
                <w:rFonts w:ascii="Bookman Old Style" w:cs="Bookman Old Style" w:eastAsia="Bookman Old Style" w:hAnsi="Bookman Old Style"/>
              </w:rPr>
            </w:pPr>
            <w:bookmarkStart w:colFirst="0" w:colLast="0" w:name="_heading=h.hnxm6hlmvlxu" w:id="6"/>
            <w:bookmarkEnd w:id="6"/>
            <w:r w:rsidDel="00000000" w:rsidR="00000000" w:rsidRPr="00000000">
              <w:rPr>
                <w:rFonts w:ascii="Bookman Old Style" w:cs="Bookman Old Style" w:eastAsia="Bookman Old Style" w:hAnsi="Bookman Old Style"/>
                <w:rtl w:val="0"/>
              </w:rPr>
              <w:t xml:space="preserve">Kebijakan Akuntansi</w:t>
            </w:r>
          </w:p>
        </w:tc>
        <w:tc>
          <w:tcPr/>
          <w:p w:rsidR="00000000" w:rsidDel="00000000" w:rsidP="00000000" w:rsidRDefault="00000000" w:rsidRPr="00000000" w14:paraId="0000019B">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Kebijakan Akuntansi</w:t>
            </w:r>
          </w:p>
        </w:tc>
        <w:tc>
          <w:tcPr/>
          <w:p w:rsidR="00000000" w:rsidDel="00000000" w:rsidP="00000000" w:rsidRDefault="00000000" w:rsidRPr="00000000" w14:paraId="0000019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9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9E">
            <w:pPr>
              <w:numPr>
                <w:ilvl w:val="1"/>
                <w:numId w:val="5"/>
              </w:numPr>
              <w:spacing w:line="276" w:lineRule="auto"/>
              <w:ind w:left="1162" w:hanging="629"/>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Kebijakan Akuntansi harus mencerminkan prinsip kehati-hatian dan mencakup semua informasi yang material dan sesuai dengan Standar Akuntansi Keuangan yang berlaku.</w:t>
            </w:r>
          </w:p>
          <w:p w:rsidR="00000000" w:rsidDel="00000000" w:rsidP="00000000" w:rsidRDefault="00000000" w:rsidRPr="00000000" w14:paraId="0000019F">
            <w:pPr>
              <w:numPr>
                <w:ilvl w:val="1"/>
                <w:numId w:val="5"/>
              </w:numPr>
              <w:spacing w:line="276" w:lineRule="auto"/>
              <w:ind w:left="1162" w:hanging="629"/>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Apabila PSAK Syariah belum mengatur masalah pengakuan, pengukuran, penyajian atau pengungkapan dari suatu transaksi atau peristiwa, maka harus ditetapkan kebijakan agar Laporan Keuangan  yang  disajikan  memuat  informasi  yang  dapat diandalkan dan relevan dengan kebutuhan para pengguna Laporan Keuangan untuk pengambilan keputusan.</w:t>
            </w:r>
          </w:p>
          <w:p w:rsidR="00000000" w:rsidDel="00000000" w:rsidP="00000000" w:rsidRDefault="00000000" w:rsidRPr="00000000" w14:paraId="000001A0">
            <w:pPr>
              <w:numPr>
                <w:ilvl w:val="1"/>
                <w:numId w:val="5"/>
              </w:numPr>
              <w:spacing w:line="276" w:lineRule="auto"/>
              <w:ind w:left="1162" w:hanging="629"/>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Dalam menetapkan kebijakan akuntansi, manajemen harus memperhatikan sumber dengan urutan sebagai berikut:</w:t>
            </w:r>
          </w:p>
          <w:p w:rsidR="00000000" w:rsidDel="00000000" w:rsidP="00000000" w:rsidRDefault="00000000" w:rsidRPr="00000000" w14:paraId="000001A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60" w:before="0" w:line="276" w:lineRule="auto"/>
              <w:ind w:left="1791" w:right="0" w:hanging="629"/>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Definisi, kriteria pengakuan, dan konsep pengukuran untuk aset, liabilitas, dana syirkah temporer, ekuitas, penghasilan, dan beban dalam Kerangka Dasar Penyusunan dan Penyajian Laporan Keuangan Syariah.</w:t>
            </w:r>
          </w:p>
          <w:p w:rsidR="00000000" w:rsidDel="00000000" w:rsidP="00000000" w:rsidRDefault="00000000" w:rsidRPr="00000000" w14:paraId="000001A2">
            <w:pPr>
              <w:numPr>
                <w:ilvl w:val="0"/>
                <w:numId w:val="26"/>
              </w:numPr>
              <w:spacing w:line="276" w:lineRule="auto"/>
              <w:ind w:left="1791"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Persyaratan dan panduan dalam SAK umum yang sesuai dengan SAK Syariah, yang berhubungan dengan masalah serupa dan terkait.</w:t>
            </w:r>
          </w:p>
          <w:p w:rsidR="00000000" w:rsidDel="00000000" w:rsidP="00000000" w:rsidRDefault="00000000" w:rsidRPr="00000000" w14:paraId="000001A3">
            <w:pPr>
              <w:numPr>
                <w:ilvl w:val="0"/>
                <w:numId w:val="26"/>
              </w:numPr>
              <w:spacing w:line="276" w:lineRule="auto"/>
              <w:ind w:left="1791"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Standar akuntansi terkini yang dikeluarkan oleh badan penyusun standar akuntansi lain yang menggunakan kerangka dasar yang sama untuk mengembangkan standar akuntansi, literatur akuntansi lain, dan praktik akuntansi industri yang berlaku, sepanjang tidak bertentangan dengan prinsip Syariah.</w:t>
            </w:r>
          </w:p>
        </w:tc>
        <w:tc>
          <w:tcPr/>
          <w:p w:rsidR="00000000" w:rsidDel="00000000" w:rsidP="00000000" w:rsidRDefault="00000000" w:rsidRPr="00000000" w14:paraId="000001A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Kebijakan akuntansi adalah prinsip, dasar, konvensi, peraturan, dan praktik tertentu yang diterapkan Bank dalam penyusunan dan penyajian laporan keuangan. Kebijakan akuntansi harus mencerminkan prinsip kehati-hatian dan mencakup semua hal yang material dan sesuai dengan ketentuan dalam SAK, baik SAK Indonesia maupun SAK Syariah.</w:t>
            </w:r>
          </w:p>
          <w:p w:rsidR="00000000" w:rsidDel="00000000" w:rsidP="00000000" w:rsidRDefault="00000000" w:rsidRPr="00000000" w14:paraId="000001A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Ketika suatu PSAK secara spesifik berlaku untuk suatu transaksi, peristiwa atau kondisi lain, kebijakan akuntansi yang diterapkan untuk pos tersebut menggunakan PSAK tersebut.</w:t>
            </w:r>
          </w:p>
          <w:p w:rsidR="00000000" w:rsidDel="00000000" w:rsidP="00000000" w:rsidRDefault="00000000" w:rsidRPr="00000000" w14:paraId="000001A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Dalam hal tidak ada PSAK yang secara spesifik berlaku untuk transaksi, peristiwa, atau kondisi lain maka manajemen menggunakan pertimbangannya dalam mengembangkan dan menerapkan suatu kebijakan akuntansi yang menghasilkan informasi yang:</w:t>
            </w:r>
          </w:p>
          <w:p w:rsidR="00000000" w:rsidDel="00000000" w:rsidP="00000000" w:rsidRDefault="00000000" w:rsidRPr="00000000" w14:paraId="000001A7">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relevan untuk kebutuhan pengambilan keputusan ekonomi pengguna; dan</w:t>
            </w:r>
          </w:p>
          <w:p w:rsidR="00000000" w:rsidDel="00000000" w:rsidP="00000000" w:rsidRDefault="00000000" w:rsidRPr="00000000" w14:paraId="000001A8">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andal, yaitu laporan keuangan yang:</w:t>
            </w:r>
          </w:p>
          <w:p w:rsidR="00000000" w:rsidDel="00000000" w:rsidP="00000000" w:rsidRDefault="00000000" w:rsidRPr="00000000" w14:paraId="000001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76" w:lineRule="auto"/>
              <w:ind w:left="131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menyajikan secara jujur posisi keuangan, kinerja keuangan, dan arus kas;</w:t>
            </w:r>
          </w:p>
          <w:p w:rsidR="00000000" w:rsidDel="00000000" w:rsidP="00000000" w:rsidRDefault="00000000" w:rsidRPr="00000000" w14:paraId="000001A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76" w:lineRule="auto"/>
              <w:ind w:left="131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mencerminkan substansi ekonomi transaksi, peristiwa, atau kondisi lainnya, dan bukan hanya bentuk hukum;</w:t>
            </w:r>
          </w:p>
          <w:p w:rsidR="00000000" w:rsidDel="00000000" w:rsidP="00000000" w:rsidRDefault="00000000" w:rsidRPr="00000000" w14:paraId="000001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76" w:lineRule="auto"/>
              <w:ind w:left="131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netral, yaitu bebas dari bias;</w:t>
            </w:r>
          </w:p>
          <w:p w:rsidR="00000000" w:rsidDel="00000000" w:rsidP="00000000" w:rsidRDefault="00000000" w:rsidRPr="00000000" w14:paraId="000001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76" w:lineRule="auto"/>
              <w:ind w:left="131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pertimbangan sehat; dan</w:t>
            </w:r>
          </w:p>
          <w:p w:rsidR="00000000" w:rsidDel="00000000" w:rsidP="00000000" w:rsidRDefault="00000000" w:rsidRPr="00000000" w14:paraId="000001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85"/>
              </w:tabs>
              <w:spacing w:after="0" w:before="0" w:line="276" w:lineRule="auto"/>
              <w:ind w:left="131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lengkap dalam seluruh hal yang material.</w:t>
            </w:r>
          </w:p>
          <w:p w:rsidR="00000000" w:rsidDel="00000000" w:rsidP="00000000" w:rsidRDefault="00000000" w:rsidRPr="00000000" w14:paraId="000001AE">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Dalam membuat pertimbangan yang dideskripsikan di atas, manajemen mengacu dan mempertimbangkan keterterapan dari sumber-sumber berikut ini dengan urutan menurun:</w:t>
            </w:r>
          </w:p>
          <w:p w:rsidR="00000000" w:rsidDel="00000000" w:rsidP="00000000" w:rsidRDefault="00000000" w:rsidRPr="00000000" w14:paraId="000001A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persyaratan dalam SAK yang berhubungan dengan masalah serupa dan terkait; dan</w:t>
            </w:r>
          </w:p>
          <w:p w:rsidR="00000000" w:rsidDel="00000000" w:rsidP="00000000" w:rsidRDefault="00000000" w:rsidRPr="00000000" w14:paraId="000001B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definisi, kriteria pengakuan, dan konsep pengukuran untuk aset, liabilitas, dana, ekuitas, penghasilan, dan beban dalam KDPPLKS.</w:t>
            </w:r>
          </w:p>
          <w:p w:rsidR="00000000" w:rsidDel="00000000" w:rsidP="00000000" w:rsidRDefault="00000000" w:rsidRPr="00000000" w14:paraId="000001B1">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Kebijakan akuntansi diubah hanya jika perubahan tersebut:</w:t>
            </w:r>
          </w:p>
          <w:p w:rsidR="00000000" w:rsidDel="00000000" w:rsidP="00000000" w:rsidRDefault="00000000" w:rsidRPr="00000000" w14:paraId="000001B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disyaratkan oleh suatu PSAK; atau</w:t>
            </w:r>
          </w:p>
          <w:p w:rsidR="00000000" w:rsidDel="00000000" w:rsidP="00000000" w:rsidRDefault="00000000" w:rsidRPr="00000000" w14:paraId="000001B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menghasilkan laporan keuangan yang memberikan informasi yang andal dan lebih relevan tentang dampak transaksi, peristiwa, atau kondisi lainnya terhadap posisi keuangan, kinerja keuangan, atau arus kas Bank.</w:t>
            </w:r>
          </w:p>
          <w:p w:rsidR="00000000" w:rsidDel="00000000" w:rsidP="00000000" w:rsidRDefault="00000000" w:rsidRPr="00000000" w14:paraId="000001B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16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mencatat perubahan kebijakan akuntansi akibat dari penerapan awal suatu PSAK sebagaimana yang diatur dalam ketentuan transisi pada PSAK tersebut, jika ada. Jika Bank mengubah kebijakan akuntansi untuk penerapan awal suatu PSAK yang tidak mengatur ketentuan transisi untuk perubahan tersebut, atau perubahan kebijakan akuntansi secara sukarela, maka Bank menerapkan perubahan tersebut secara retrospektif kecuali sepanjang tidak praktis untuk menentukan dampak spesifik periode atau dampak kumulatif perubahan tersebut.</w:t>
            </w:r>
          </w:p>
        </w:tc>
        <w:tc>
          <w:tcPr/>
          <w:p w:rsidR="00000000" w:rsidDel="00000000" w:rsidP="00000000" w:rsidRDefault="00000000" w:rsidRPr="00000000" w14:paraId="000001B5">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B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B7">
            <w:pPr>
              <w:spacing w:line="276" w:lineRule="auto"/>
              <w:ind w:left="1080" w:firstLine="0"/>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B8">
            <w:pPr>
              <w:tabs>
                <w:tab w:val="left" w:leader="none" w:pos="460"/>
                <w:tab w:val="left" w:leader="none" w:pos="1701"/>
              </w:tabs>
              <w:spacing w:line="276" w:lineRule="auto"/>
              <w:ind w:left="360" w:firstLine="0"/>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B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B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BB">
            <w:pPr>
              <w:spacing w:line="276" w:lineRule="auto"/>
              <w:ind w:left="1080" w:firstLine="0"/>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1BC">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Estimasi Akuntansi</w:t>
            </w:r>
          </w:p>
        </w:tc>
        <w:tc>
          <w:tcPr/>
          <w:p w:rsidR="00000000" w:rsidDel="00000000" w:rsidP="00000000" w:rsidRDefault="00000000" w:rsidRPr="00000000" w14:paraId="000001B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B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BF">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C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Estimasi akuntansi adalah jumlah moneter dalam laporan keuangan yang dipengaruhi oleh ketidakpastian pengukuran. </w:t>
            </w:r>
          </w:p>
          <w:p w:rsidR="00000000" w:rsidDel="00000000" w:rsidP="00000000" w:rsidRDefault="00000000" w:rsidRPr="00000000" w14:paraId="000001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mungkin perlu mengubah estimasi akuntansi jika terjadi perubahan keadaan yang menjadi dasar estimasi akuntansi tersebut atau akibat informasi baru, perkembangan baru, atau tambahan pengalaman. </w:t>
            </w:r>
          </w:p>
          <w:p w:rsidR="00000000" w:rsidDel="00000000" w:rsidP="00000000" w:rsidRDefault="00000000" w:rsidRPr="00000000" w14:paraId="000001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Dampak perubahan estimasi akuntansi dalam laba rugi, diakui secara prospektif pada:</w:t>
            </w:r>
          </w:p>
          <w:p w:rsidR="00000000" w:rsidDel="00000000" w:rsidP="00000000" w:rsidRDefault="00000000" w:rsidRPr="00000000" w14:paraId="000001C3">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periode perubahan, jika dampak perubahan hanya pada periode itu; atau</w:t>
            </w:r>
          </w:p>
          <w:p w:rsidR="00000000" w:rsidDel="00000000" w:rsidP="00000000" w:rsidRDefault="00000000" w:rsidRPr="00000000" w14:paraId="000001C4">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periode perubahan dan periode mendatang, jika perubahan berdampak pada keduanya.</w:t>
            </w:r>
          </w:p>
          <w:p w:rsidR="00000000" w:rsidDel="00000000" w:rsidP="00000000" w:rsidRDefault="00000000" w:rsidRPr="00000000" w14:paraId="000001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567"/>
                <w:tab w:val="left" w:leader="none" w:pos="1701"/>
              </w:tabs>
              <w:spacing w:after="16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Dampak perubahan akuntansi dalam aset, liabilitas, atau ekuitas diakui secara prospektif dengan menyesuaikan jumlah tercatat aset, liabilitas, atau ekuitas yang terkait pada periode perubahan.</w:t>
            </w:r>
          </w:p>
        </w:tc>
        <w:tc>
          <w:tcPr/>
          <w:p w:rsidR="00000000" w:rsidDel="00000000" w:rsidP="00000000" w:rsidRDefault="00000000" w:rsidRPr="00000000" w14:paraId="000001C6">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C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C8">
            <w:pPr>
              <w:spacing w:line="276" w:lineRule="auto"/>
              <w:jc w:val="both"/>
              <w:rPr>
                <w:rFonts w:ascii="Bookman Old Style" w:cs="Bookman Old Style" w:eastAsia="Bookman Old Style" w:hAnsi="Bookman Old Style"/>
                <w:b w:val="0"/>
                <w:bCs w:val="0"/>
                <w:i w:val="0"/>
                <w:iCs w:val="0"/>
              </w:rPr>
            </w:pPr>
            <w:r w:rsidDel="00000000" w:rsidR="00000000" w:rsidRPr="00000000">
              <w:rPr>
                <w:rtl w:val="0"/>
              </w:rPr>
            </w:r>
          </w:p>
        </w:tc>
        <w:tc>
          <w:tcPr/>
          <w:p w:rsidR="00000000" w:rsidDel="00000000" w:rsidP="00000000" w:rsidRDefault="00000000" w:rsidRPr="00000000" w14:paraId="000001C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C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C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CC">
            <w:pPr>
              <w:spacing w:line="276" w:lineRule="auto"/>
              <w:jc w:val="both"/>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1"/>
                <w:bCs w:val="1"/>
                <w:i w:val="0"/>
                <w:iCs w:val="0"/>
                <w:rtl w:val="0"/>
              </w:rPr>
              <w:t xml:space="preserve">M. Laporan Keuangan Interim</w:t>
            </w:r>
            <w:r w:rsidDel="00000000" w:rsidR="00000000" w:rsidRPr="00000000">
              <w:rPr>
                <w:rtl w:val="0"/>
              </w:rPr>
            </w:r>
          </w:p>
        </w:tc>
        <w:tc>
          <w:tcPr/>
          <w:p w:rsidR="00000000" w:rsidDel="00000000" w:rsidP="00000000" w:rsidRDefault="00000000" w:rsidRPr="00000000" w14:paraId="000001CD">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Laporan Keuangan Interim</w:t>
            </w:r>
          </w:p>
        </w:tc>
        <w:tc>
          <w:tcPr/>
          <w:p w:rsidR="00000000" w:rsidDel="00000000" w:rsidP="00000000" w:rsidRDefault="00000000" w:rsidRPr="00000000" w14:paraId="000001CE">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1CF">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1D0">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740" w:right="0" w:hanging="38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Keuangan interim adalah Laporan Keuangan yang diterbitkan di antara dua laporan tahunan dan harus dipandang sebagai bagian integral dari laporan periode tahunan. Penyusunan Laporan Keuangan interim dapat dilakukan secara bulanan, triwulan atau periode yang lain yang kurang dari satu tahun.</w:t>
            </w:r>
          </w:p>
          <w:p w:rsidR="00000000" w:rsidDel="00000000" w:rsidP="00000000" w:rsidRDefault="00000000" w:rsidRPr="00000000" w14:paraId="000001D1">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76" w:lineRule="auto"/>
              <w:ind w:left="740" w:right="0" w:hanging="38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Keuangan interim memuat komponen yang sama seperti Laporan Keuangan tahunan.</w:t>
            </w:r>
          </w:p>
          <w:p w:rsidR="00000000" w:rsidDel="00000000" w:rsidP="00000000" w:rsidRDefault="00000000" w:rsidRPr="00000000" w14:paraId="000001D2">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160" w:before="0" w:line="276" w:lineRule="auto"/>
              <w:ind w:left="740" w:right="0" w:hanging="38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Ilustrasi periode komparatif Laporan Keuangan interim:</w:t>
            </w:r>
          </w:p>
          <w:tbl>
            <w:tblPr>
              <w:tblStyle w:val="Table2"/>
              <w:tblW w:w="4362.0" w:type="dxa"/>
              <w:jc w:val="left"/>
              <w:tblInd w:w="590.0" w:type="dxa"/>
              <w:tblLayout w:type="fixed"/>
              <w:tblLook w:val="0000"/>
            </w:tblPr>
            <w:tblGrid>
              <w:gridCol w:w="2080"/>
              <w:gridCol w:w="1016"/>
              <w:gridCol w:w="1163"/>
              <w:gridCol w:w="103"/>
              <w:tblGridChange w:id="0">
                <w:tblGrid>
                  <w:gridCol w:w="2080"/>
                  <w:gridCol w:w="1016"/>
                  <w:gridCol w:w="1163"/>
                  <w:gridCol w:w="103"/>
                </w:tblGrid>
              </w:tblGridChange>
            </w:tblGrid>
            <w:tr>
              <w:trPr>
                <w:cantSplit w:val="0"/>
                <w:trHeight w:val="307" w:hRule="atLeast"/>
                <w:tblHeader w:val="0"/>
              </w:trPr>
              <w:tc>
                <w:tcPr>
                  <w:tcBorders>
                    <w:top w:color="000000" w:space="0" w:sz="4" w:val="single"/>
                    <w:left w:color="000000" w:space="0" w:sz="4" w:val="single"/>
                  </w:tcBorders>
                  <w:shd w:fill="d9d9d9" w:val="clear"/>
                </w:tcPr>
                <w:p w:rsidR="00000000" w:rsidDel="00000000" w:rsidP="00000000" w:rsidRDefault="00000000" w:rsidRPr="00000000" w14:paraId="000001D3">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c>
                <w:tcPr>
                  <w:tcBorders>
                    <w:top w:color="000000" w:space="0" w:sz="4" w:val="single"/>
                  </w:tcBorders>
                  <w:shd w:fill="d9d9d9" w:val="clear"/>
                </w:tcPr>
                <w:p w:rsidR="00000000" w:rsidDel="00000000" w:rsidP="00000000" w:rsidRDefault="00000000" w:rsidRPr="00000000" w14:paraId="000001D4">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Periode interim</w:t>
                  </w:r>
                </w:p>
              </w:tc>
              <w:tc>
                <w:tcPr>
                  <w:gridSpan w:val="2"/>
                  <w:tcBorders>
                    <w:top w:color="000000" w:space="0" w:sz="4" w:val="single"/>
                    <w:right w:color="000000" w:space="0" w:sz="4" w:val="single"/>
                  </w:tcBorders>
                  <w:shd w:fill="d9d9d9" w:val="clear"/>
                </w:tcPr>
                <w:p w:rsidR="00000000" w:rsidDel="00000000" w:rsidP="00000000" w:rsidRDefault="00000000" w:rsidRPr="00000000" w14:paraId="000001D5">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Periode komparatif</w:t>
                  </w:r>
                </w:p>
              </w:tc>
            </w:tr>
            <w:tr>
              <w:trPr>
                <w:cantSplit w:val="0"/>
                <w:trHeight w:val="254" w:hRule="atLeast"/>
                <w:tblHeader w:val="0"/>
              </w:trPr>
              <w:tc>
                <w:tcPr>
                  <w:tcBorders>
                    <w:left w:color="000000" w:space="0" w:sz="4" w:val="single"/>
                  </w:tcBorders>
                </w:tcPr>
                <w:p w:rsidR="00000000" w:rsidDel="00000000" w:rsidP="00000000" w:rsidRDefault="00000000" w:rsidRPr="00000000" w14:paraId="000001D7">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Laporan Posisi Keuangan</w:t>
                  </w:r>
                </w:p>
              </w:tc>
              <w:tc>
                <w:tcPr/>
                <w:p w:rsidR="00000000" w:rsidDel="00000000" w:rsidP="00000000" w:rsidRDefault="00000000" w:rsidRPr="00000000" w14:paraId="000001D8">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30 Jun 2013</w:t>
                  </w:r>
                </w:p>
              </w:tc>
              <w:tc>
                <w:tcPr>
                  <w:tcBorders>
                    <w:right w:color="000000" w:space="0" w:sz="4" w:val="single"/>
                  </w:tcBorders>
                </w:tcPr>
                <w:p w:rsidR="00000000" w:rsidDel="00000000" w:rsidP="00000000" w:rsidRDefault="00000000" w:rsidRPr="00000000" w14:paraId="000001D9">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31 Des 2012</w:t>
                  </w:r>
                </w:p>
              </w:tc>
            </w:tr>
            <w:tr>
              <w:trPr>
                <w:cantSplit w:val="0"/>
                <w:trHeight w:val="308" w:hRule="atLeast"/>
                <w:tblHeader w:val="0"/>
              </w:trPr>
              <w:tc>
                <w:tcPr>
                  <w:tcBorders>
                    <w:left w:color="000000" w:space="0" w:sz="4" w:val="single"/>
                  </w:tcBorders>
                </w:tcPr>
                <w:p w:rsidR="00000000" w:rsidDel="00000000" w:rsidP="00000000" w:rsidRDefault="00000000" w:rsidRPr="00000000" w14:paraId="000001DA">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Laporan Laba Rugi Komprehensif</w:t>
                  </w:r>
                </w:p>
              </w:tc>
              <w:tc>
                <w:tcPr/>
                <w:p w:rsidR="00000000" w:rsidDel="00000000" w:rsidP="00000000" w:rsidRDefault="00000000" w:rsidRPr="00000000" w14:paraId="000001DB">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c>
                <w:tcPr>
                  <w:gridSpan w:val="2"/>
                  <w:tcBorders>
                    <w:right w:color="000000" w:space="0" w:sz="4" w:val="single"/>
                  </w:tcBorders>
                </w:tcPr>
                <w:p w:rsidR="00000000" w:rsidDel="00000000" w:rsidP="00000000" w:rsidRDefault="00000000" w:rsidRPr="00000000" w14:paraId="000001DC">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r>
            <w:tr>
              <w:trPr>
                <w:cantSplit w:val="0"/>
                <w:trHeight w:val="310" w:hRule="atLeast"/>
                <w:tblHeader w:val="0"/>
              </w:trPr>
              <w:tc>
                <w:tcPr>
                  <w:tcBorders>
                    <w:left w:color="000000" w:space="0" w:sz="4" w:val="single"/>
                  </w:tcBorders>
                </w:tcPr>
                <w:p w:rsidR="00000000" w:rsidDel="00000000" w:rsidP="00000000" w:rsidRDefault="00000000" w:rsidRPr="00000000" w14:paraId="000001DE">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Untuk periode 6 bulan</w:t>
                  </w:r>
                </w:p>
              </w:tc>
              <w:tc>
                <w:tcPr/>
                <w:p w:rsidR="00000000" w:rsidDel="00000000" w:rsidP="00000000" w:rsidRDefault="00000000" w:rsidRPr="00000000" w14:paraId="000001DF">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c>
                <w:tcPr>
                  <w:gridSpan w:val="2"/>
                  <w:tcBorders>
                    <w:right w:color="000000" w:space="0" w:sz="4" w:val="single"/>
                  </w:tcBorders>
                </w:tcPr>
                <w:p w:rsidR="00000000" w:rsidDel="00000000" w:rsidP="00000000" w:rsidRDefault="00000000" w:rsidRPr="00000000" w14:paraId="000001E0">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r>
            <w:tr>
              <w:trPr>
                <w:cantSplit w:val="0"/>
                <w:trHeight w:val="310" w:hRule="atLeast"/>
                <w:tblHeader w:val="0"/>
              </w:trPr>
              <w:tc>
                <w:tcPr>
                  <w:tcBorders>
                    <w:left w:color="000000" w:space="0" w:sz="4" w:val="single"/>
                  </w:tcBorders>
                </w:tcPr>
                <w:p w:rsidR="00000000" w:rsidDel="00000000" w:rsidP="00000000" w:rsidRDefault="00000000" w:rsidRPr="00000000" w14:paraId="000001E2">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Untuk periode 3 bulan</w:t>
                  </w:r>
                </w:p>
              </w:tc>
              <w:tc>
                <w:tcPr/>
                <w:p w:rsidR="00000000" w:rsidDel="00000000" w:rsidP="00000000" w:rsidRDefault="00000000" w:rsidRPr="00000000" w14:paraId="000001E3">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2013</w:t>
                  </w:r>
                </w:p>
              </w:tc>
              <w:tc>
                <w:tcPr>
                  <w:gridSpan w:val="2"/>
                  <w:tcBorders>
                    <w:right w:color="000000" w:space="0" w:sz="4" w:val="single"/>
                  </w:tcBorders>
                </w:tcPr>
                <w:p w:rsidR="00000000" w:rsidDel="00000000" w:rsidP="00000000" w:rsidRDefault="00000000" w:rsidRPr="00000000" w14:paraId="000001E4">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2012</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1E6">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c>
                <w:tcPr/>
                <w:p w:rsidR="00000000" w:rsidDel="00000000" w:rsidP="00000000" w:rsidRDefault="00000000" w:rsidRPr="00000000" w14:paraId="000001E7">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Apr s.d 30 Jun</w:t>
                  </w:r>
                </w:p>
              </w:tc>
              <w:tc>
                <w:tcPr>
                  <w:gridSpan w:val="2"/>
                  <w:tcBorders>
                    <w:right w:color="000000" w:space="0" w:sz="4" w:val="single"/>
                  </w:tcBorders>
                </w:tcPr>
                <w:p w:rsidR="00000000" w:rsidDel="00000000" w:rsidP="00000000" w:rsidRDefault="00000000" w:rsidRPr="00000000" w14:paraId="000001E8">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Apr s.d 30 Jun</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1EA">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c>
                <w:tcPr/>
                <w:p w:rsidR="00000000" w:rsidDel="00000000" w:rsidP="00000000" w:rsidRDefault="00000000" w:rsidRPr="00000000" w14:paraId="000001EB">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2013</w:t>
                  </w:r>
                </w:p>
              </w:tc>
              <w:tc>
                <w:tcPr>
                  <w:gridSpan w:val="2"/>
                  <w:tcBorders>
                    <w:right w:color="000000" w:space="0" w:sz="4" w:val="single"/>
                  </w:tcBorders>
                </w:tcPr>
                <w:p w:rsidR="00000000" w:rsidDel="00000000" w:rsidP="00000000" w:rsidRDefault="00000000" w:rsidRPr="00000000" w14:paraId="000001EC">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2012</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1EE">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Laporan Perubahan Ekuitas</w:t>
                  </w:r>
                </w:p>
              </w:tc>
              <w:tc>
                <w:tcPr/>
                <w:p w:rsidR="00000000" w:rsidDel="00000000" w:rsidP="00000000" w:rsidRDefault="00000000" w:rsidRPr="00000000" w14:paraId="000001EF">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c>
                <w:tcPr>
                  <w:gridSpan w:val="2"/>
                  <w:tcBorders>
                    <w:right w:color="000000" w:space="0" w:sz="4" w:val="single"/>
                  </w:tcBorders>
                </w:tcPr>
                <w:p w:rsidR="00000000" w:rsidDel="00000000" w:rsidP="00000000" w:rsidRDefault="00000000" w:rsidRPr="00000000" w14:paraId="000001F0">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r>
            <w:tr>
              <w:trPr>
                <w:cantSplit w:val="0"/>
                <w:trHeight w:val="308" w:hRule="atLeast"/>
                <w:tblHeader w:val="0"/>
              </w:trPr>
              <w:tc>
                <w:tcPr>
                  <w:tcBorders>
                    <w:left w:color="000000" w:space="0" w:sz="4" w:val="single"/>
                  </w:tcBorders>
                </w:tcPr>
                <w:p w:rsidR="00000000" w:rsidDel="00000000" w:rsidP="00000000" w:rsidRDefault="00000000" w:rsidRPr="00000000" w14:paraId="000001F2">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c>
                <w:tcPr/>
                <w:p w:rsidR="00000000" w:rsidDel="00000000" w:rsidP="00000000" w:rsidRDefault="00000000" w:rsidRPr="00000000" w14:paraId="000001F3">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2013</w:t>
                  </w:r>
                </w:p>
              </w:tc>
              <w:tc>
                <w:tcPr>
                  <w:gridSpan w:val="2"/>
                  <w:tcBorders>
                    <w:right w:color="000000" w:space="0" w:sz="4" w:val="single"/>
                  </w:tcBorders>
                </w:tcPr>
                <w:p w:rsidR="00000000" w:rsidDel="00000000" w:rsidP="00000000" w:rsidRDefault="00000000" w:rsidRPr="00000000" w14:paraId="000001F4">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2012</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1F6">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Laporan Arus Kas</w:t>
                  </w:r>
                </w:p>
              </w:tc>
              <w:tc>
                <w:tcPr/>
                <w:p w:rsidR="00000000" w:rsidDel="00000000" w:rsidP="00000000" w:rsidRDefault="00000000" w:rsidRPr="00000000" w14:paraId="000001F7">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c>
                <w:tcPr>
                  <w:gridSpan w:val="2"/>
                  <w:tcBorders>
                    <w:right w:color="000000" w:space="0" w:sz="4" w:val="single"/>
                  </w:tcBorders>
                </w:tcPr>
                <w:p w:rsidR="00000000" w:rsidDel="00000000" w:rsidP="00000000" w:rsidRDefault="00000000" w:rsidRPr="00000000" w14:paraId="000001F8">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1FA">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c>
                <w:tcPr/>
                <w:p w:rsidR="00000000" w:rsidDel="00000000" w:rsidP="00000000" w:rsidRDefault="00000000" w:rsidRPr="00000000" w14:paraId="000001FB">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2013</w:t>
                  </w:r>
                </w:p>
              </w:tc>
              <w:tc>
                <w:tcPr>
                  <w:gridSpan w:val="2"/>
                  <w:tcBorders>
                    <w:right w:color="000000" w:space="0" w:sz="4" w:val="single"/>
                  </w:tcBorders>
                </w:tcPr>
                <w:p w:rsidR="00000000" w:rsidDel="00000000" w:rsidP="00000000" w:rsidRDefault="00000000" w:rsidRPr="00000000" w14:paraId="000001FC">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2012</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1FE">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Laporan Rekonsiliasi Pendapatan dan Bagi</w:t>
                  </w:r>
                </w:p>
              </w:tc>
              <w:tc>
                <w:tcPr/>
                <w:p w:rsidR="00000000" w:rsidDel="00000000" w:rsidP="00000000" w:rsidRDefault="00000000" w:rsidRPr="00000000" w14:paraId="000001FF">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c>
                <w:tcPr>
                  <w:gridSpan w:val="2"/>
                  <w:tcBorders>
                    <w:right w:color="000000" w:space="0" w:sz="4" w:val="single"/>
                  </w:tcBorders>
                </w:tcPr>
                <w:p w:rsidR="00000000" w:rsidDel="00000000" w:rsidP="00000000" w:rsidRDefault="00000000" w:rsidRPr="00000000" w14:paraId="00000200">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202">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Hasil</w:t>
                  </w:r>
                </w:p>
              </w:tc>
              <w:tc>
                <w:tcPr/>
                <w:p w:rsidR="00000000" w:rsidDel="00000000" w:rsidP="00000000" w:rsidRDefault="00000000" w:rsidRPr="00000000" w14:paraId="00000203">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2013</w:t>
                  </w:r>
                </w:p>
              </w:tc>
              <w:tc>
                <w:tcPr>
                  <w:gridSpan w:val="2"/>
                  <w:tcBorders>
                    <w:right w:color="000000" w:space="0" w:sz="4" w:val="single"/>
                  </w:tcBorders>
                </w:tcPr>
                <w:p w:rsidR="00000000" w:rsidDel="00000000" w:rsidP="00000000" w:rsidRDefault="00000000" w:rsidRPr="00000000" w14:paraId="00000204">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2012</w:t>
                  </w:r>
                </w:p>
              </w:tc>
            </w:tr>
            <w:tr>
              <w:trPr>
                <w:cantSplit w:val="0"/>
                <w:trHeight w:val="308" w:hRule="atLeast"/>
                <w:tblHeader w:val="0"/>
              </w:trPr>
              <w:tc>
                <w:tcPr>
                  <w:tcBorders>
                    <w:left w:color="000000" w:space="0" w:sz="4" w:val="single"/>
                  </w:tcBorders>
                </w:tcPr>
                <w:p w:rsidR="00000000" w:rsidDel="00000000" w:rsidP="00000000" w:rsidRDefault="00000000" w:rsidRPr="00000000" w14:paraId="00000206">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Laporan Sumber dan Penyaluran Dana</w:t>
                  </w:r>
                </w:p>
              </w:tc>
              <w:tc>
                <w:tcPr/>
                <w:p w:rsidR="00000000" w:rsidDel="00000000" w:rsidP="00000000" w:rsidRDefault="00000000" w:rsidRPr="00000000" w14:paraId="00000207">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c>
                <w:tcPr>
                  <w:gridSpan w:val="2"/>
                  <w:tcBorders>
                    <w:right w:color="000000" w:space="0" w:sz="4" w:val="single"/>
                  </w:tcBorders>
                </w:tcPr>
                <w:p w:rsidR="00000000" w:rsidDel="00000000" w:rsidP="00000000" w:rsidRDefault="00000000" w:rsidRPr="00000000" w14:paraId="00000208">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r>
            <w:tr>
              <w:trPr>
                <w:cantSplit w:val="0"/>
                <w:trHeight w:val="308" w:hRule="atLeast"/>
                <w:tblHeader w:val="0"/>
              </w:trPr>
              <w:tc>
                <w:tcPr>
                  <w:tcBorders>
                    <w:left w:color="000000" w:space="0" w:sz="4" w:val="single"/>
                  </w:tcBorders>
                </w:tcPr>
                <w:p w:rsidR="00000000" w:rsidDel="00000000" w:rsidP="00000000" w:rsidRDefault="00000000" w:rsidRPr="00000000" w14:paraId="0000020A">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Zakat</w:t>
                  </w:r>
                </w:p>
              </w:tc>
              <w:tc>
                <w:tcPr/>
                <w:p w:rsidR="00000000" w:rsidDel="00000000" w:rsidP="00000000" w:rsidRDefault="00000000" w:rsidRPr="00000000" w14:paraId="0000020B">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2013</w:t>
                  </w:r>
                </w:p>
              </w:tc>
              <w:tc>
                <w:tcPr>
                  <w:gridSpan w:val="2"/>
                  <w:tcBorders>
                    <w:right w:color="000000" w:space="0" w:sz="4" w:val="single"/>
                  </w:tcBorders>
                </w:tcPr>
                <w:p w:rsidR="00000000" w:rsidDel="00000000" w:rsidP="00000000" w:rsidRDefault="00000000" w:rsidRPr="00000000" w14:paraId="0000020C">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2012</w:t>
                  </w:r>
                </w:p>
              </w:tc>
            </w:tr>
            <w:tr>
              <w:trPr>
                <w:cantSplit w:val="0"/>
                <w:trHeight w:val="307" w:hRule="atLeast"/>
                <w:tblHeader w:val="0"/>
              </w:trPr>
              <w:tc>
                <w:tcPr>
                  <w:tcBorders>
                    <w:left w:color="000000" w:space="0" w:sz="4" w:val="single"/>
                  </w:tcBorders>
                </w:tcPr>
                <w:p w:rsidR="00000000" w:rsidDel="00000000" w:rsidP="00000000" w:rsidRDefault="00000000" w:rsidRPr="00000000" w14:paraId="0000020E">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Laporan Sumber dan Penggunaan Dana</w:t>
                  </w:r>
                </w:p>
              </w:tc>
              <w:tc>
                <w:tcPr/>
                <w:p w:rsidR="00000000" w:rsidDel="00000000" w:rsidP="00000000" w:rsidRDefault="00000000" w:rsidRPr="00000000" w14:paraId="0000020F">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c>
                <w:tcPr>
                  <w:gridSpan w:val="2"/>
                  <w:tcBorders>
                    <w:right w:color="000000" w:space="0" w:sz="4" w:val="single"/>
                  </w:tcBorders>
                </w:tcPr>
                <w:p w:rsidR="00000000" w:rsidDel="00000000" w:rsidP="00000000" w:rsidRDefault="00000000" w:rsidRPr="00000000" w14:paraId="00000210">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1 Jan s.d. 30 Jun</w:t>
                  </w:r>
                </w:p>
              </w:tc>
            </w:tr>
            <w:tr>
              <w:trPr>
                <w:cantSplit w:val="0"/>
                <w:trHeight w:val="361" w:hRule="atLeast"/>
                <w:tblHeader w:val="0"/>
              </w:trPr>
              <w:tc>
                <w:tcPr>
                  <w:tcBorders>
                    <w:left w:color="000000" w:space="0" w:sz="4" w:val="single"/>
                    <w:bottom w:color="000000" w:space="0" w:sz="4" w:val="single"/>
                  </w:tcBorders>
                </w:tcPr>
                <w:p w:rsidR="00000000" w:rsidDel="00000000" w:rsidP="00000000" w:rsidRDefault="00000000" w:rsidRPr="00000000" w14:paraId="00000212">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Kebajikan</w:t>
                  </w:r>
                </w:p>
              </w:tc>
              <w:tc>
                <w:tcPr>
                  <w:tcBorders>
                    <w:bottom w:color="000000" w:space="0" w:sz="4" w:val="single"/>
                  </w:tcBorders>
                </w:tcPr>
                <w:p w:rsidR="00000000" w:rsidDel="00000000" w:rsidP="00000000" w:rsidRDefault="00000000" w:rsidRPr="00000000" w14:paraId="00000213">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2013</w:t>
                  </w:r>
                </w:p>
              </w:tc>
              <w:tc>
                <w:tcPr>
                  <w:gridSpan w:val="2"/>
                  <w:tcBorders>
                    <w:bottom w:color="000000" w:space="0" w:sz="4" w:val="single"/>
                    <w:right w:color="000000" w:space="0" w:sz="4" w:val="single"/>
                  </w:tcBorders>
                </w:tcPr>
                <w:p w:rsidR="00000000" w:rsidDel="00000000" w:rsidP="00000000" w:rsidRDefault="00000000" w:rsidRPr="00000000" w14:paraId="00000214">
                  <w:pPr>
                    <w:spacing w:line="276" w:lineRule="auto"/>
                    <w:rPr>
                      <w:rFonts w:ascii="Bookman Old Style" w:cs="Bookman Old Style" w:eastAsia="Bookman Old Style" w:hAnsi="Bookman Old Style"/>
                      <w:b w:val="0"/>
                      <w:bCs w:val="0"/>
                      <w:i w:val="0"/>
                      <w:iCs w:val="0"/>
                    </w:rPr>
                  </w:pPr>
                  <w:r w:rsidDel="00000000" w:rsidR="00000000" w:rsidRPr="00000000">
                    <w:rPr>
                      <w:rFonts w:ascii="Bookman Old Style" w:cs="Bookman Old Style" w:eastAsia="Bookman Old Style" w:hAnsi="Bookman Old Style"/>
                      <w:b w:val="0"/>
                      <w:bCs w:val="0"/>
                      <w:i w:val="0"/>
                      <w:iCs w:val="0"/>
                      <w:rtl w:val="0"/>
                    </w:rPr>
                    <w:t xml:space="preserve">2012</w:t>
                  </w:r>
                </w:p>
              </w:tc>
            </w:tr>
          </w:tbl>
          <w:p w:rsidR="00000000" w:rsidDel="00000000" w:rsidP="00000000" w:rsidRDefault="00000000" w:rsidRPr="00000000" w14:paraId="00000216">
            <w:pPr>
              <w:spacing w:line="276" w:lineRule="auto"/>
              <w:rPr>
                <w:rFonts w:ascii="Bookman Old Style" w:cs="Bookman Old Style" w:eastAsia="Bookman Old Style" w:hAnsi="Bookman Old Style"/>
                <w:b w:val="0"/>
                <w:bCs w:val="0"/>
                <w:i w:val="0"/>
                <w:iCs w:val="0"/>
              </w:rPr>
            </w:pPr>
            <w:r w:rsidDel="00000000" w:rsidR="00000000" w:rsidRPr="00000000">
              <w:rPr>
                <w:rtl w:val="0"/>
              </w:rPr>
            </w:r>
          </w:p>
        </w:tc>
        <w:tc>
          <w:tcPr/>
          <w:p w:rsidR="00000000" w:rsidDel="00000000" w:rsidP="00000000" w:rsidRDefault="00000000" w:rsidRPr="00000000" w14:paraId="00000217">
            <w:pPr>
              <w:tabs>
                <w:tab w:val="left" w:leader="none" w:pos="460"/>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Laporan keuangan interim merupakan laporan keuangan yang berisi laporan keuangan lengkap atau laporan keuangan ringkas untuk suatu periode pelaporan keuangan yang lebih pendek daripada satu tahun buku penuh. Laporan keuangan interim harus dipandang sebagai bagian integral dari laporan keuangan tahunan.</w:t>
            </w:r>
          </w:p>
        </w:tc>
        <w:tc>
          <w:tcPr/>
          <w:p w:rsidR="00000000" w:rsidDel="00000000" w:rsidP="00000000" w:rsidRDefault="00000000" w:rsidRPr="00000000" w14:paraId="0000021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19">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1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1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1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1D">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1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1701"/>
              </w:tabs>
              <w:spacing w:after="160" w:before="0" w:line="276" w:lineRule="auto"/>
              <w:ind w:left="453" w:right="0" w:hanging="453"/>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bookmarkStart w:colFirst="0" w:colLast="0" w:name="_heading=h.zhc1modh5i81" w:id="7"/>
            <w:bookmarkEnd w:id="7"/>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Mata Uang Fungsional Dan Pelaporan</w:t>
            </w:r>
          </w:p>
        </w:tc>
        <w:tc>
          <w:tcPr/>
          <w:p w:rsidR="00000000" w:rsidDel="00000000" w:rsidP="00000000" w:rsidRDefault="00000000" w:rsidRPr="00000000" w14:paraId="0000021F">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Mata Uang Pelaporan</w:t>
            </w:r>
          </w:p>
        </w:tc>
        <w:tc>
          <w:tcPr/>
          <w:p w:rsidR="00000000" w:rsidDel="00000000" w:rsidP="00000000" w:rsidRDefault="00000000" w:rsidRPr="00000000" w14:paraId="00000220">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21">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22">
            <w:pPr>
              <w:numPr>
                <w:ilvl w:val="1"/>
                <w:numId w:val="43"/>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Mata uang fungsional dan mata uang pelaporan adalah Rupiah. Apabila transaksi Bank menggunakan mata uang selain Rupiah, maka harus dijabarkan dalam mata uang Rupiah dengan menggunakan kurs laporan yang ditetapkan oleh Bank Indonesia.</w:t>
            </w:r>
          </w:p>
          <w:p w:rsidR="00000000" w:rsidDel="00000000" w:rsidP="00000000" w:rsidRDefault="00000000" w:rsidRPr="00000000" w14:paraId="00000223">
            <w:pPr>
              <w:numPr>
                <w:ilvl w:val="1"/>
                <w:numId w:val="43"/>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Keuntungan atau kerugian dalam periode berjalan yang terkait dengan transaksi dalam mata uang asing dinilai dengan menggunakan kurs laporan yang ditetapkan oleh Bank Indonesia.</w:t>
            </w:r>
          </w:p>
          <w:p w:rsidR="00000000" w:rsidDel="00000000" w:rsidP="00000000" w:rsidRDefault="00000000" w:rsidRPr="00000000" w14:paraId="00000224">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25">
            <w:pPr>
              <w:tabs>
                <w:tab w:val="left" w:leader="none" w:pos="176"/>
                <w:tab w:val="left" w:leader="none" w:pos="1701"/>
              </w:tabs>
              <w:spacing w:line="276" w:lineRule="auto"/>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rtl w:val="0"/>
              </w:rPr>
              <w:t xml:space="preserve">Mata uang pelaporan dari laporan keuangan Bank adalah rupiah. Apabila transaksi Bank menggunakan mata uang selain rupiah, maka laporan keuangan harus dijabarkan dalam mata uang rupiah dengan menggunakan kurs </w:t>
            </w:r>
            <w:r w:rsidDel="00000000" w:rsidR="00000000" w:rsidRPr="00000000">
              <w:rPr>
                <w:rFonts w:ascii="Bookman Old Style" w:cs="Bookman Old Style" w:eastAsia="Bookman Old Style" w:hAnsi="Bookman Old Style"/>
                <w:color w:val="000000"/>
                <w:rtl w:val="0"/>
              </w:rPr>
              <w:t xml:space="preserve">referensi yang diterbitkan oleh Bank Indonesia.</w:t>
            </w:r>
          </w:p>
          <w:p w:rsidR="00000000" w:rsidDel="00000000" w:rsidP="00000000" w:rsidRDefault="00000000" w:rsidRPr="00000000" w14:paraId="00000226">
            <w:pPr>
              <w:tabs>
                <w:tab w:val="left" w:leader="none" w:pos="176"/>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 </w:t>
            </w:r>
            <w:r w:rsidDel="00000000" w:rsidR="00000000" w:rsidRPr="00000000">
              <w:rPr>
                <w:rtl w:val="0"/>
              </w:rPr>
            </w:r>
          </w:p>
        </w:tc>
        <w:tc>
          <w:tcPr/>
          <w:p w:rsidR="00000000" w:rsidDel="00000000" w:rsidP="00000000" w:rsidRDefault="00000000" w:rsidRPr="00000000" w14:paraId="0000022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2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29">
            <w:pPr>
              <w:tabs>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2A">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2B">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2C">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2D">
            <w:pPr>
              <w:numPr>
                <w:ilvl w:val="0"/>
                <w:numId w:val="25"/>
              </w:numPr>
              <w:tabs>
                <w:tab w:val="left" w:leader="none" w:pos="1701"/>
              </w:tabs>
              <w:spacing w:line="276" w:lineRule="auto"/>
              <w:ind w:left="595" w:hanging="595"/>
              <w:jc w:val="both"/>
              <w:rPr>
                <w:rFonts w:ascii="Bookman Old Style" w:cs="Bookman Old Style" w:eastAsia="Bookman Old Style" w:hAnsi="Bookman Old Style"/>
              </w:rPr>
            </w:pPr>
            <w:bookmarkStart w:colFirst="0" w:colLast="0" w:name="_heading=h.4ph7rritu1bi" w:id="8"/>
            <w:bookmarkEnd w:id="8"/>
            <w:r w:rsidDel="00000000" w:rsidR="00000000" w:rsidRPr="00000000">
              <w:rPr>
                <w:rFonts w:ascii="Bookman Old Style" w:cs="Bookman Old Style" w:eastAsia="Bookman Old Style" w:hAnsi="Bookman Old Style"/>
                <w:rtl w:val="0"/>
              </w:rPr>
              <w:t xml:space="preserve">Bahasa Laporan Keuangan</w:t>
            </w:r>
          </w:p>
        </w:tc>
        <w:tc>
          <w:tcPr/>
          <w:p w:rsidR="00000000" w:rsidDel="00000000" w:rsidP="00000000" w:rsidRDefault="00000000" w:rsidRPr="00000000" w14:paraId="0000022E">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54"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Bahasa Laporan Keuangan</w:t>
            </w:r>
          </w:p>
        </w:tc>
        <w:tc>
          <w:tcPr/>
          <w:p w:rsidR="00000000" w:rsidDel="00000000" w:rsidP="00000000" w:rsidRDefault="00000000" w:rsidRPr="00000000" w14:paraId="0000022F">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30">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31">
            <w:pPr>
              <w:numPr>
                <w:ilvl w:val="1"/>
                <w:numId w:val="25"/>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Laporan Keuangan harus disusun dalam bahasa Indonesia. Jika Laporan Keuangan juga disusun dalam bahasa lain selain dari bahasa Indonesia, maka Laporan Keuangan dalam bahasa lain tersebut harus memuat informasi yang sama dan waktu yang sama (tanggal posisi dan cakupan periode).</w:t>
            </w:r>
          </w:p>
          <w:p w:rsidR="00000000" w:rsidDel="00000000" w:rsidP="00000000" w:rsidRDefault="00000000" w:rsidRPr="00000000" w14:paraId="00000232">
            <w:pPr>
              <w:numPr>
                <w:ilvl w:val="1"/>
                <w:numId w:val="25"/>
              </w:numPr>
              <w:tabs>
                <w:tab w:val="left" w:leader="none" w:pos="1162"/>
              </w:tabs>
              <w:spacing w:line="276" w:lineRule="auto"/>
              <w:ind w:left="1162" w:hanging="629"/>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Selanjutnya, Laporan Keuangan dalam bahasa lain tersebut harus diterbitkan dalam waktu yang sama seperti Laporan Keuangan dalam bahasa Indonesia. Dalam hal terjadi inkonsistensi dalam penyajian laporan, maka yang dipergunakan sebagai rujukan adalah dalam bahasa Indonesia.</w:t>
            </w:r>
          </w:p>
          <w:p w:rsidR="00000000" w:rsidDel="00000000" w:rsidP="00000000" w:rsidRDefault="00000000" w:rsidRPr="00000000" w14:paraId="00000233">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3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885"/>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Laporan keuangan Bank harus disajikan dalam Bahasa Indonesia. Jika laporan keuangan Bank juga disajikan dalam bahasa lain selain Bahasa Indonesia, maka laporan keuangan dalam bahasa lain tersebut harus memuat informasi dan waktu yang sama (tanggal posisi dan cakupan periode). </w:t>
            </w:r>
          </w:p>
          <w:p w:rsidR="00000000" w:rsidDel="00000000" w:rsidP="00000000" w:rsidRDefault="00000000" w:rsidRPr="00000000" w14:paraId="00000235">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885"/>
                <w:tab w:val="left" w:leader="none" w:pos="1701"/>
              </w:tabs>
              <w:spacing w:after="16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Selanjutnya, laporan keuangan dalam bahasa lain tersebut harus diterbitkan dalam waktu yang sama seperti laporan keuangan dalam Bahasa Indonesia. </w:t>
            </w:r>
          </w:p>
          <w:p w:rsidR="00000000" w:rsidDel="00000000" w:rsidP="00000000" w:rsidRDefault="00000000" w:rsidRPr="00000000" w14:paraId="00000236">
            <w:pPr>
              <w:spacing w:line="276" w:lineRule="auto"/>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37">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38">
            <w:pPr>
              <w:tabs>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39">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09" w:right="0" w:firstLine="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23B">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3C">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3D">
            <w:pPr>
              <w:numPr>
                <w:ilvl w:val="1"/>
                <w:numId w:val="34"/>
              </w:numPr>
              <w:tabs>
                <w:tab w:val="left" w:leader="none" w:pos="851"/>
                <w:tab w:val="left" w:leader="none" w:pos="1701"/>
              </w:tabs>
              <w:spacing w:line="276" w:lineRule="auto"/>
              <w:ind w:left="595" w:hanging="567"/>
              <w:jc w:val="both"/>
              <w:rPr>
                <w:rFonts w:ascii="Bookman Old Style" w:cs="Bookman Old Style" w:eastAsia="Bookman Old Style" w:hAnsi="Bookman Old Style"/>
                <w:b w:val="1"/>
                <w:bCs w:val="1"/>
              </w:rPr>
            </w:pPr>
            <w:bookmarkStart w:colFirst="0" w:colLast="0" w:name="_heading=h.ko4w6tfu85xl" w:id="9"/>
            <w:bookmarkEnd w:id="9"/>
            <w:r w:rsidDel="00000000" w:rsidR="00000000" w:rsidRPr="00000000">
              <w:rPr>
                <w:rFonts w:ascii="Bookman Old Style" w:cs="Bookman Old Style" w:eastAsia="Bookman Old Style" w:hAnsi="Bookman Old Style"/>
                <w:b w:val="1"/>
                <w:bCs w:val="1"/>
                <w:rtl w:val="0"/>
              </w:rPr>
              <w:t xml:space="preserve">KETERBATASAN LAPORAN KEUANGAN</w:t>
            </w:r>
          </w:p>
        </w:tc>
        <w:tc>
          <w:tcPr/>
          <w:p w:rsidR="00000000" w:rsidDel="00000000" w:rsidP="00000000" w:rsidRDefault="00000000" w:rsidRPr="00000000" w14:paraId="000002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37" w:right="0" w:hanging="72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KETERBATASAN LAPORAN KEUANGAN</w:t>
            </w:r>
          </w:p>
        </w:tc>
        <w:tc>
          <w:tcPr/>
          <w:p w:rsidR="00000000" w:rsidDel="00000000" w:rsidP="00000000" w:rsidRDefault="00000000" w:rsidRPr="00000000" w14:paraId="0000023F">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40">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41">
            <w:pPr>
              <w:tabs>
                <w:tab w:val="left" w:leader="none" w:pos="851"/>
                <w:tab w:val="left" w:leader="none" w:pos="1701"/>
              </w:tabs>
              <w:spacing w:line="276" w:lineRule="auto"/>
              <w:ind w:left="595" w:firstLine="0"/>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Laporan Keuangan memiliki keterbatasan, antara lain:</w:t>
            </w:r>
          </w:p>
          <w:p w:rsidR="00000000" w:rsidDel="00000000" w:rsidP="00000000" w:rsidRDefault="00000000" w:rsidRPr="00000000" w14:paraId="00000242">
            <w:pPr>
              <w:numPr>
                <w:ilvl w:val="2"/>
                <w:numId w:val="34"/>
              </w:numPr>
              <w:tabs>
                <w:tab w:val="left" w:leader="none" w:pos="851"/>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Bersifat historis yang menunjukkan transaksi dan peristiwa yang telah lampau.</w:t>
            </w:r>
          </w:p>
          <w:p w:rsidR="00000000" w:rsidDel="00000000" w:rsidP="00000000" w:rsidRDefault="00000000" w:rsidRPr="00000000" w14:paraId="00000243">
            <w:pPr>
              <w:numPr>
                <w:ilvl w:val="2"/>
                <w:numId w:val="34"/>
              </w:numPr>
              <w:tabs>
                <w:tab w:val="left" w:leader="none" w:pos="851"/>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Bersifat umum, baik dari sisi informasi maupun manfaat bagi pihak pengguna. Biasanya informasi khusus yang dibutuhkan oleh pihak tertentu tidak dapat secara langsung dipenuhi semata-mata dari Laporan Keuangan saja.</w:t>
            </w:r>
          </w:p>
          <w:p w:rsidR="00000000" w:rsidDel="00000000" w:rsidP="00000000" w:rsidRDefault="00000000" w:rsidRPr="00000000" w14:paraId="00000244">
            <w:pPr>
              <w:numPr>
                <w:ilvl w:val="2"/>
                <w:numId w:val="34"/>
              </w:numPr>
              <w:tabs>
                <w:tab w:val="left" w:leader="none" w:pos="851"/>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Tidak luput dari penggunaan berbagai pertimbangan dan taksiran.</w:t>
            </w:r>
          </w:p>
          <w:p w:rsidR="00000000" w:rsidDel="00000000" w:rsidP="00000000" w:rsidRDefault="00000000" w:rsidRPr="00000000" w14:paraId="00000245">
            <w:pPr>
              <w:numPr>
                <w:ilvl w:val="2"/>
                <w:numId w:val="34"/>
              </w:numPr>
              <w:tabs>
                <w:tab w:val="left" w:leader="none" w:pos="851"/>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Hanya melaporkan informasi yang material.</w:t>
            </w:r>
          </w:p>
          <w:p w:rsidR="00000000" w:rsidDel="00000000" w:rsidP="00000000" w:rsidRDefault="00000000" w:rsidRPr="00000000" w14:paraId="00000246">
            <w:pPr>
              <w:numPr>
                <w:ilvl w:val="2"/>
                <w:numId w:val="34"/>
              </w:numPr>
              <w:tabs>
                <w:tab w:val="left" w:leader="none" w:pos="851"/>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Bersifat konservatif dalam menghadapi ketidakpastian. Apabila terdapat beberapa kemungkinan yang tidak pasti mengenai penilaian suatu pos, maka dipilih alternatif yang menghasilkan laba bersih atau nilai aset yang paling kecil.</w:t>
            </w:r>
          </w:p>
          <w:p w:rsidR="00000000" w:rsidDel="00000000" w:rsidP="00000000" w:rsidRDefault="00000000" w:rsidRPr="00000000" w14:paraId="00000247">
            <w:pPr>
              <w:numPr>
                <w:ilvl w:val="2"/>
                <w:numId w:val="34"/>
              </w:numPr>
              <w:tabs>
                <w:tab w:val="left" w:leader="none" w:pos="851"/>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Lebih menekankan pada penyajian suatu peristiwa atau transaksi sesuai substansi dan realitas ekonomi daripada bentuk hukumnya (formalitas)</w:t>
            </w:r>
          </w:p>
          <w:p w:rsidR="00000000" w:rsidDel="00000000" w:rsidP="00000000" w:rsidRDefault="00000000" w:rsidRPr="00000000" w14:paraId="00000248">
            <w:pPr>
              <w:numPr>
                <w:ilvl w:val="2"/>
                <w:numId w:val="34"/>
              </w:numPr>
              <w:tabs>
                <w:tab w:val="left" w:leader="none" w:pos="851"/>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Adanya berbagai alternatif metode akuntansi yang dapat digunakan sehingga, menimbulkan variasi dalam pengukuran</w:t>
            </w:r>
          </w:p>
        </w:tc>
        <w:tc>
          <w:tcPr/>
          <w:p w:rsidR="00000000" w:rsidDel="00000000" w:rsidP="00000000" w:rsidRDefault="00000000" w:rsidRPr="00000000" w14:paraId="00000249">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Pengambilan keputusan ekonomi tidak dapat semata-mata didasarkan atas informasi yang terdapat dalam laporan keuangan. Hal ini disebabkan karena laporan keuangan memiliki keterbatasan, antara lain:</w:t>
            </w:r>
          </w:p>
          <w:p w:rsidR="00000000" w:rsidDel="00000000" w:rsidP="00000000" w:rsidRDefault="00000000" w:rsidRPr="00000000" w14:paraId="0000024A">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bersifat historis yang menunjukkan transaksi dan peristiwa yang telah lampau;</w:t>
            </w:r>
          </w:p>
          <w:p w:rsidR="00000000" w:rsidDel="00000000" w:rsidP="00000000" w:rsidRDefault="00000000" w:rsidRPr="00000000" w14:paraId="0000024B">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bersifat umum, baik dari sisi informasi maupun manfaat bagi pihak pengguna. Biasanya informasi khusus yang dibutuhkan oleh pihak tertentu tidak dapat secara langsung dipenuhi semata-mata dari laporan keuangan saja;</w:t>
            </w:r>
          </w:p>
          <w:p w:rsidR="00000000" w:rsidDel="00000000" w:rsidP="00000000" w:rsidRDefault="00000000" w:rsidRPr="00000000" w14:paraId="0000024C">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tidak luput dari penggunaan berbagai pertimbangan dan taksiran;</w:t>
            </w:r>
          </w:p>
          <w:p w:rsidR="00000000" w:rsidDel="00000000" w:rsidP="00000000" w:rsidRDefault="00000000" w:rsidRPr="00000000" w14:paraId="0000024D">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hanya melaporkan informasi yang material;</w:t>
            </w:r>
          </w:p>
          <w:p w:rsidR="00000000" w:rsidDel="00000000" w:rsidP="00000000" w:rsidRDefault="00000000" w:rsidRPr="00000000" w14:paraId="0000024E">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bersifat konservatif dalam menghadapi ketidakpastian. Apabila terdapat beberapa kemungkinan yang tidak pasti mengenai penilaian suatu pos maka dipilih alternatif yang menghasilkan laba bersih atau nilai aset yang paling kecil;</w:t>
            </w:r>
          </w:p>
          <w:p w:rsidR="00000000" w:rsidDel="00000000" w:rsidP="00000000" w:rsidRDefault="00000000" w:rsidRPr="00000000" w14:paraId="0000024F">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lebih menekankan pada penyajian transaksi dan peristiwa sesuai dengan substansi dan realitas ekonomi dan bukan hanya bentuk hukumnya (formalitas); dan</w:t>
            </w:r>
          </w:p>
          <w:p w:rsidR="00000000" w:rsidDel="00000000" w:rsidP="00000000" w:rsidRDefault="00000000" w:rsidRPr="00000000" w14:paraId="00000250">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460"/>
                <w:tab w:val="left" w:leader="none" w:pos="1701"/>
              </w:tabs>
              <w:spacing w:after="160" w:before="0" w:line="276" w:lineRule="auto"/>
              <w:ind w:left="460" w:right="0" w:hanging="4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adanya berbagai alternatif metode akuntansi yang dapat digunakan sehingga menimbulkan variasi dalam pengukuran sumber daya ekonomi dan tingkat kesuksesan antar-Bank.</w:t>
            </w:r>
          </w:p>
          <w:p w:rsidR="00000000" w:rsidDel="00000000" w:rsidP="00000000" w:rsidRDefault="00000000" w:rsidRPr="00000000" w14:paraId="00000251">
            <w:pPr>
              <w:tabs>
                <w:tab w:val="left" w:leader="none" w:pos="567"/>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52">
            <w:pPr>
              <w:spacing w:line="276" w:lineRule="auto"/>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53">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54">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55">
            <w:pPr>
              <w:spacing w:line="276" w:lineRule="auto"/>
              <w:ind w:left="28" w:firstLine="0"/>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II.3METODE PENCATATAN TRANSAKSI MATA UANG ASING</w:t>
            </w:r>
          </w:p>
        </w:tc>
        <w:tc>
          <w:tcPr/>
          <w:p w:rsidR="00000000" w:rsidDel="00000000" w:rsidP="00000000" w:rsidRDefault="00000000" w:rsidRPr="00000000" w14:paraId="000002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37" w:right="0" w:hanging="72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METODE PENCATATAN TRANSAKSI MATA UANG ASING</w:t>
            </w:r>
          </w:p>
        </w:tc>
        <w:tc>
          <w:tcPr/>
          <w:p w:rsidR="00000000" w:rsidDel="00000000" w:rsidP="00000000" w:rsidRDefault="00000000" w:rsidRPr="00000000" w14:paraId="00000257">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58">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59">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851"/>
                <w:tab w:val="left" w:leader="none" w:pos="1080"/>
              </w:tabs>
              <w:spacing w:after="160" w:before="0" w:line="276" w:lineRule="auto"/>
              <w:ind w:left="720"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dalam mata uang asing dijabarkan ke dalam Rupiah dengan menggunakan kurs laporan (penutupan) yang ditetapkan oleh Bank Indonesia, yaitu kurs tengah yang merupakan rata- rata kurs beli dan kurs jual berdasarkan Reuters pada pukul 16.00 WIB setiap hari.</w:t>
            </w:r>
          </w:p>
        </w:tc>
        <w:tc>
          <w:tcPr/>
          <w:p w:rsidR="00000000" w:rsidDel="00000000" w:rsidP="00000000" w:rsidRDefault="00000000" w:rsidRPr="00000000" w14:paraId="0000025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16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Transaksi dalam mata uang asing dijabarkan ke dalam rupiah dengan menggunakan kurs referensi yang diterbitkan oleh Bank Indonesia.</w:t>
            </w:r>
          </w:p>
        </w:tc>
        <w:tc>
          <w:tcPr/>
          <w:p w:rsidR="00000000" w:rsidDel="00000000" w:rsidP="00000000" w:rsidRDefault="00000000" w:rsidRPr="00000000" w14:paraId="0000025B">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5C">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5D">
            <w:pPr>
              <w:tabs>
                <w:tab w:val="left" w:leader="none" w:pos="851"/>
                <w:tab w:val="left" w:leader="none" w:pos="1080"/>
              </w:tabs>
              <w:spacing w:line="276" w:lineRule="auto"/>
              <w:ind w:left="360" w:firstLine="0"/>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5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16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Pada pengakuan awal, transaksi valuta asing dicatat dalam mata uang fungsional. Jumlah valuta asing dihitung ke dalam mata uang fungsional dengan kurs spot antara mata uang fungsional dan valuta asing pada tanggal transaksi.</w:t>
            </w:r>
          </w:p>
        </w:tc>
        <w:tc>
          <w:tcPr/>
          <w:p w:rsidR="00000000" w:rsidDel="00000000" w:rsidP="00000000" w:rsidRDefault="00000000" w:rsidRPr="00000000" w14:paraId="0000025F">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60">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61">
            <w:pPr>
              <w:tabs>
                <w:tab w:val="left" w:leader="none" w:pos="851"/>
                <w:tab w:val="left" w:leader="none" w:pos="1080"/>
              </w:tabs>
              <w:spacing w:line="276" w:lineRule="auto"/>
              <w:ind w:left="360" w:firstLine="0"/>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62">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Pada akhir setiap periode laporan:</w:t>
            </w:r>
          </w:p>
          <w:p w:rsidR="00000000" w:rsidDel="00000000" w:rsidP="00000000" w:rsidRDefault="00000000" w:rsidRPr="00000000" w14:paraId="000002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76" w:lineRule="auto"/>
              <w:ind w:left="92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pos-pos moneter dalam mata uang asing harus diukur kembali menggunakan kurs penutup;</w:t>
            </w:r>
          </w:p>
          <w:p w:rsidR="00000000" w:rsidDel="00000000" w:rsidP="00000000" w:rsidRDefault="00000000" w:rsidRPr="00000000" w14:paraId="000002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76" w:lineRule="auto"/>
              <w:ind w:left="92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pos-pos nonmoneter yang dicatat pada biaya historis harus dilaporkan menggunakan kurs tanggal transaksi; dan</w:t>
            </w:r>
          </w:p>
          <w:p w:rsidR="00000000" w:rsidDel="00000000" w:rsidP="00000000" w:rsidRDefault="00000000" w:rsidRPr="00000000" w14:paraId="000002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160" w:before="0" w:line="276" w:lineRule="auto"/>
              <w:ind w:left="927"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pos-pos nonmoneter yang dicatat pada nilai wajar harus diukur kembali menggunakan kurs yang berlaku pada saat nilai wajar tersebut ditentukan.</w:t>
            </w:r>
          </w:p>
        </w:tc>
        <w:tc>
          <w:tcPr/>
          <w:p w:rsidR="00000000" w:rsidDel="00000000" w:rsidP="00000000" w:rsidRDefault="00000000" w:rsidRPr="00000000" w14:paraId="00000266">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67">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68">
            <w:pPr>
              <w:tabs>
                <w:tab w:val="left" w:leader="none" w:pos="851"/>
                <w:tab w:val="left" w:leader="none" w:pos="1080"/>
              </w:tabs>
              <w:spacing w:line="276" w:lineRule="auto"/>
              <w:ind w:left="360" w:firstLine="0"/>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69">
            <w:pPr>
              <w:widowControl w:val="0"/>
              <w:spacing w:line="276" w:lineRule="auto"/>
              <w:ind w:left="360" w:firstLine="0"/>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6A">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6B">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6C">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37" w:right="0" w:hanging="720"/>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tl w:val="0"/>
              </w:rPr>
              <w:t xml:space="preserve">ASET DAN LIABILITAS KEUANGAN SYARIAH</w:t>
            </w:r>
          </w:p>
        </w:tc>
        <w:tc>
          <w:tcPr/>
          <w:p w:rsidR="00000000" w:rsidDel="00000000" w:rsidP="00000000" w:rsidRDefault="00000000" w:rsidRPr="00000000" w14:paraId="0000026E">
            <w:pPr>
              <w:tabs>
                <w:tab w:val="left" w:leader="none" w:pos="851"/>
                <w:tab w:val="left" w:leader="none" w:pos="1701"/>
              </w:tabs>
              <w:spacing w:line="276" w:lineRule="auto"/>
              <w:ind w:left="534"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6F">
            <w:pPr>
              <w:tabs>
                <w:tab w:val="left" w:leader="none" w:pos="851"/>
                <w:tab w:val="left" w:leader="none" w:pos="1701"/>
              </w:tabs>
              <w:spacing w:line="276" w:lineRule="auto"/>
              <w:ind w:left="534" w:firstLine="0"/>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7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tabs>
                <w:tab w:val="left" w:leader="none" w:pos="851"/>
              </w:tabs>
              <w:spacing w:after="160" w:before="0" w:line="276" w:lineRule="auto"/>
              <w:ind w:left="595" w:right="0" w:hanging="57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Aset keuangan adalah setiap aset yang berbentuk:</w:t>
            </w:r>
          </w:p>
          <w:p w:rsidR="00000000" w:rsidDel="00000000" w:rsidP="00000000" w:rsidRDefault="00000000" w:rsidRPr="00000000" w14:paraId="00000271">
            <w:pPr>
              <w:numPr>
                <w:ilvl w:val="3"/>
                <w:numId w:val="20"/>
              </w:numPr>
              <w:tabs>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Kas.</w:t>
            </w:r>
          </w:p>
          <w:p w:rsidR="00000000" w:rsidDel="00000000" w:rsidP="00000000" w:rsidRDefault="00000000" w:rsidRPr="00000000" w14:paraId="00000272">
            <w:pPr>
              <w:numPr>
                <w:ilvl w:val="3"/>
                <w:numId w:val="20"/>
              </w:numPr>
              <w:tabs>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Instrumen ekuitas yang diterbitkan oleh entitas lain.</w:t>
            </w:r>
          </w:p>
          <w:p w:rsidR="00000000" w:rsidDel="00000000" w:rsidP="00000000" w:rsidRDefault="00000000" w:rsidRPr="00000000" w14:paraId="00000273">
            <w:pPr>
              <w:numPr>
                <w:ilvl w:val="3"/>
                <w:numId w:val="20"/>
              </w:numPr>
              <w:tabs>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Hak kontraktual untuk:</w:t>
            </w:r>
          </w:p>
          <w:p w:rsidR="00000000" w:rsidDel="00000000" w:rsidP="00000000" w:rsidRDefault="00000000" w:rsidRPr="00000000" w14:paraId="00000274">
            <w:pPr>
              <w:numPr>
                <w:ilvl w:val="4"/>
                <w:numId w:val="20"/>
              </w:numPr>
              <w:tabs>
                <w:tab w:val="left" w:leader="none" w:pos="851"/>
              </w:tabs>
              <w:spacing w:line="276" w:lineRule="auto"/>
              <w:ind w:left="172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menerima kas atau aset keuangan lainnya dari entitas lain, atau</w:t>
            </w:r>
          </w:p>
          <w:p w:rsidR="00000000" w:rsidDel="00000000" w:rsidP="00000000" w:rsidRDefault="00000000" w:rsidRPr="00000000" w14:paraId="00000275">
            <w:pPr>
              <w:numPr>
                <w:ilvl w:val="4"/>
                <w:numId w:val="20"/>
              </w:numPr>
              <w:tabs>
                <w:tab w:val="left" w:leader="none" w:pos="851"/>
              </w:tabs>
              <w:spacing w:line="276" w:lineRule="auto"/>
              <w:ind w:left="172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mempertukarkan aset keuangan atau liabilitas keuangan dengan entitas lain dengan kondisi yang berpotensi menguntungkan.</w:t>
            </w:r>
          </w:p>
          <w:p w:rsidR="00000000" w:rsidDel="00000000" w:rsidP="00000000" w:rsidRDefault="00000000" w:rsidRPr="00000000" w14:paraId="00000276">
            <w:pPr>
              <w:numPr>
                <w:ilvl w:val="3"/>
                <w:numId w:val="20"/>
              </w:numPr>
              <w:tabs>
                <w:tab w:val="left" w:leader="none" w:pos="1162"/>
              </w:tabs>
              <w:spacing w:line="276" w:lineRule="auto"/>
              <w:ind w:left="1162"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Kontrak yang akan atau mungkin diselesaikan dengan menggunakan instrumen ekuitas yang diterbitkan oleh entitas dan merupakan:</w:t>
            </w:r>
          </w:p>
          <w:p w:rsidR="00000000" w:rsidDel="00000000" w:rsidP="00000000" w:rsidRDefault="00000000" w:rsidRPr="00000000" w14:paraId="00000277">
            <w:pPr>
              <w:numPr>
                <w:ilvl w:val="4"/>
                <w:numId w:val="20"/>
              </w:numPr>
              <w:tabs>
                <w:tab w:val="left" w:leader="none" w:pos="851"/>
              </w:tabs>
              <w:spacing w:line="276" w:lineRule="auto"/>
              <w:ind w:left="172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non-derivatif di mana entitas harus atau mungkin diwajibkan untuk menerima suatu jumlah yang bervariasi dari instrumen ekuitas yang diterbitkan entitas; atau</w:t>
            </w:r>
          </w:p>
          <w:p w:rsidR="00000000" w:rsidDel="00000000" w:rsidP="00000000" w:rsidRDefault="00000000" w:rsidRPr="00000000" w14:paraId="00000278">
            <w:pPr>
              <w:numPr>
                <w:ilvl w:val="4"/>
                <w:numId w:val="20"/>
              </w:numPr>
              <w:tabs>
                <w:tab w:val="left" w:leader="none" w:pos="851"/>
              </w:tabs>
              <w:spacing w:line="276" w:lineRule="auto"/>
              <w:ind w:left="1729" w:hanging="567"/>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derivatif yang akan atau mungkin diselesaikan selain dengan mempertukarkan sejumlah tertentu kas atau aset keuangan lain dengan sejumlah tertentu instrumen ekuitas yang diterbitkan entitas.</w:t>
            </w:r>
          </w:p>
          <w:p w:rsidR="00000000" w:rsidDel="00000000" w:rsidP="00000000" w:rsidRDefault="00000000" w:rsidRPr="00000000" w14:paraId="00000279">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7A">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Aset keuangan syariah mencakup:</w:t>
            </w:r>
          </w:p>
          <w:p w:rsidR="00000000" w:rsidDel="00000000" w:rsidP="00000000" w:rsidRDefault="00000000" w:rsidRPr="00000000" w14:paraId="0000027B">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kas;</w:t>
            </w:r>
          </w:p>
          <w:p w:rsidR="00000000" w:rsidDel="00000000" w:rsidP="00000000" w:rsidRDefault="00000000" w:rsidRPr="00000000" w14:paraId="0000027C">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instrumen ekuitas yang diterbitkan entitas lain;</w:t>
            </w:r>
          </w:p>
          <w:p w:rsidR="00000000" w:rsidDel="00000000" w:rsidP="00000000" w:rsidRDefault="00000000" w:rsidRPr="00000000" w14:paraId="0000027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hak kontraktual:</w:t>
            </w:r>
          </w:p>
          <w:p w:rsidR="00000000" w:rsidDel="00000000" w:rsidP="00000000" w:rsidRDefault="00000000" w:rsidRPr="00000000" w14:paraId="0000027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131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menerima kas atau aset keuangan lain dari entitas lain, termasuk menerima kas yang jumlah dan waktunya telah ditentukan dalam akad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contractual rights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atau</w:t>
            </w:r>
          </w:p>
          <w:p w:rsidR="00000000" w:rsidDel="00000000" w:rsidP="00000000" w:rsidRDefault="00000000" w:rsidRPr="00000000" w14:paraId="0000027F">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131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mempertukarkan aset keuangan atau liabilitas keuangan dengan entitas lain dalam kondisi yang berpotensi menguntungkan entitas tersebut;</w:t>
            </w:r>
          </w:p>
          <w:p w:rsidR="00000000" w:rsidDel="00000000" w:rsidP="00000000" w:rsidRDefault="00000000" w:rsidRPr="00000000" w14:paraId="00000280">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kontrak yang akan atau mungkin diselesaikan dengan menggunakan instrumen ekuitas yang diterbitkan oleh entitas; atau</w:t>
            </w:r>
          </w:p>
          <w:p w:rsidR="00000000" w:rsidDel="00000000" w:rsidP="00000000" w:rsidRDefault="00000000" w:rsidRPr="00000000" w14:paraId="00000281">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6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hak keuangan lainnya yang timbul dari transaksi syariah. </w:t>
            </w:r>
          </w:p>
        </w:tc>
        <w:tc>
          <w:tcPr/>
          <w:p w:rsidR="00000000" w:rsidDel="00000000" w:rsidP="00000000" w:rsidRDefault="00000000" w:rsidRPr="00000000" w14:paraId="00000282">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83">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8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tabs>
                <w:tab w:val="left" w:leader="none" w:pos="851"/>
              </w:tabs>
              <w:spacing w:after="0" w:before="0" w:line="276" w:lineRule="auto"/>
              <w:ind w:left="595" w:right="0" w:hanging="570"/>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Liabilitas keuangan adalah setiap liabilitas yang berupa:</w:t>
            </w:r>
          </w:p>
          <w:p w:rsidR="00000000" w:rsidDel="00000000" w:rsidP="00000000" w:rsidRDefault="00000000" w:rsidRPr="00000000" w14:paraId="00000285">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tabs>
                <w:tab w:val="left" w:leader="none" w:pos="1162"/>
              </w:tabs>
              <w:spacing w:after="0" w:before="0" w:line="276" w:lineRule="auto"/>
              <w:ind w:left="1162" w:right="0" w:hanging="567"/>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Kewajiban kontraktual:</w:t>
            </w:r>
          </w:p>
          <w:p w:rsidR="00000000" w:rsidDel="00000000" w:rsidP="00000000" w:rsidRDefault="00000000" w:rsidRPr="00000000" w14:paraId="00000286">
            <w:pPr>
              <w:keepNext w:val="0"/>
              <w:keepLines w:val="0"/>
              <w:pageBreakBefore w:val="0"/>
              <w:widowControl w:val="1"/>
              <w:numPr>
                <w:ilvl w:val="2"/>
                <w:numId w:val="33"/>
              </w:numPr>
              <w:pBdr>
                <w:top w:space="0" w:sz="0" w:val="nil"/>
                <w:left w:space="0" w:sz="0" w:val="nil"/>
                <w:bottom w:space="0" w:sz="0" w:val="nil"/>
                <w:right w:space="0" w:sz="0" w:val="nil"/>
                <w:between w:space="0" w:sz="0" w:val="nil"/>
              </w:pBdr>
              <w:shd w:fill="auto" w:val="clear"/>
              <w:tabs>
                <w:tab w:val="left" w:leader="none" w:pos="851"/>
              </w:tabs>
              <w:spacing w:after="0" w:before="0" w:line="276" w:lineRule="auto"/>
              <w:ind w:left="1729" w:right="0" w:hanging="425"/>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menyerahkan kas atau aset keuangan lain kepada entitas lain; atau</w:t>
            </w:r>
          </w:p>
          <w:p w:rsidR="00000000" w:rsidDel="00000000" w:rsidP="00000000" w:rsidRDefault="00000000" w:rsidRPr="00000000" w14:paraId="00000287">
            <w:pPr>
              <w:keepNext w:val="0"/>
              <w:keepLines w:val="0"/>
              <w:pageBreakBefore w:val="0"/>
              <w:widowControl w:val="1"/>
              <w:numPr>
                <w:ilvl w:val="2"/>
                <w:numId w:val="33"/>
              </w:numPr>
              <w:pBdr>
                <w:top w:space="0" w:sz="0" w:val="nil"/>
                <w:left w:space="0" w:sz="0" w:val="nil"/>
                <w:bottom w:space="0" w:sz="0" w:val="nil"/>
                <w:right w:space="0" w:sz="0" w:val="nil"/>
                <w:between w:space="0" w:sz="0" w:val="nil"/>
              </w:pBdr>
              <w:shd w:fill="auto" w:val="clear"/>
              <w:tabs>
                <w:tab w:val="left" w:leader="none" w:pos="851"/>
              </w:tabs>
              <w:spacing w:after="0" w:before="0" w:line="276" w:lineRule="auto"/>
              <w:ind w:left="1729" w:right="0" w:hanging="425"/>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mempertukarkan aset keuangan atau liabilitas keuangan dengan entitas lain dengan kondisi yang berpotensi merugikan entitas tersebut.</w:t>
            </w:r>
          </w:p>
          <w:p w:rsidR="00000000" w:rsidDel="00000000" w:rsidP="00000000" w:rsidRDefault="00000000" w:rsidRPr="00000000" w14:paraId="00000288">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tabs>
                <w:tab w:val="left" w:leader="none" w:pos="1162"/>
              </w:tabs>
              <w:spacing w:after="0" w:before="0" w:line="276" w:lineRule="auto"/>
              <w:ind w:left="1162" w:right="0" w:hanging="567"/>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Kontrak yang akan atau mungkin diselesaikan dengan menggunakan instrumen ekuitas yang diterbitkan entitas dan merupakan suatu:</w:t>
            </w:r>
          </w:p>
          <w:p w:rsidR="00000000" w:rsidDel="00000000" w:rsidP="00000000" w:rsidRDefault="00000000" w:rsidRPr="00000000" w14:paraId="00000289">
            <w:pPr>
              <w:keepNext w:val="0"/>
              <w:keepLines w:val="0"/>
              <w:pageBreakBefore w:val="0"/>
              <w:widowControl w:val="1"/>
              <w:numPr>
                <w:ilvl w:val="2"/>
                <w:numId w:val="41"/>
              </w:numPr>
              <w:pBdr>
                <w:top w:space="0" w:sz="0" w:val="nil"/>
                <w:left w:space="0" w:sz="0" w:val="nil"/>
                <w:bottom w:space="0" w:sz="0" w:val="nil"/>
                <w:right w:space="0" w:sz="0" w:val="nil"/>
                <w:between w:space="0" w:sz="0" w:val="nil"/>
              </w:pBdr>
              <w:shd w:fill="auto" w:val="clear"/>
              <w:spacing w:after="0" w:before="0" w:line="276" w:lineRule="auto"/>
              <w:ind w:left="1729" w:right="0" w:hanging="425"/>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non-derivatif di mana entitas harus atau mungkin diwajibkan untuk menyerahkan suatu jumlah yang bervariasi dari instrumen ekuitas yang diterbitkan entitas; atau</w:t>
            </w:r>
          </w:p>
          <w:p w:rsidR="00000000" w:rsidDel="00000000" w:rsidP="00000000" w:rsidRDefault="00000000" w:rsidRPr="00000000" w14:paraId="0000028A">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160" w:before="0" w:line="276" w:lineRule="auto"/>
              <w:ind w:left="1729" w:right="0" w:hanging="425"/>
              <w:jc w:val="left"/>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ii.</w:t>
              <w:tab/>
              <w:t xml:space="preserve">derivatif yang akan atau mungkin diselesaikan selain dengan mempertukarkan sejumlah tertentu kas atau aset keuangan lain dengan sejumlah tertentu instrumen ekuitas yang diterbitkan entitas.</w:t>
            </w:r>
          </w:p>
        </w:tc>
        <w:tc>
          <w:tcPr/>
          <w:p w:rsidR="00000000" w:rsidDel="00000000" w:rsidP="00000000" w:rsidRDefault="00000000" w:rsidRPr="00000000" w14:paraId="0000028B">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Liabilitas keuangan syariah mencakup kewajiban kontraktual:</w:t>
            </w:r>
          </w:p>
          <w:p w:rsidR="00000000" w:rsidDel="00000000" w:rsidP="00000000" w:rsidRDefault="00000000" w:rsidRPr="00000000" w14:paraId="0000028C">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menyerahkan kas atau aset keuangan lain kepada entitas lain, termasuk menyerahkan kas yang jumlah dan waktunya telah ditentukan dalam akad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contractual obligations</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atau</w:t>
            </w:r>
          </w:p>
          <w:p w:rsidR="00000000" w:rsidDel="00000000" w:rsidP="00000000" w:rsidRDefault="00000000" w:rsidRPr="00000000" w14:paraId="0000028D">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6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untuk mempertukarkan aset keuangan atau liabilitas keuangan dengan entitas lain dengan kondisi yang berpotensi tidak menguntungkan entitas tersebut.</w:t>
            </w:r>
          </w:p>
        </w:tc>
        <w:tc>
          <w:tcPr/>
          <w:p w:rsidR="00000000" w:rsidDel="00000000" w:rsidP="00000000" w:rsidRDefault="00000000" w:rsidRPr="00000000" w14:paraId="0000028E">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8F">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90">
            <w:pPr>
              <w:tabs>
                <w:tab w:val="left" w:leader="none" w:pos="851"/>
              </w:tabs>
              <w:spacing w:line="276" w:lineRule="auto"/>
              <w:ind w:left="595" w:firstLine="0"/>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91">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Contoh aset atau liabilitas keuangan syariah berupa hak atau kewajiban kontraktual adalah: </w:t>
            </w:r>
          </w:p>
          <w:p w:rsidR="00000000" w:rsidDel="00000000" w:rsidP="00000000" w:rsidRDefault="00000000" w:rsidRPr="00000000" w14:paraId="0000029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piutang atau utang yang timbul dari akad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murabahah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istishna’</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qardh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atau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wadi’ah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9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piutang atau utang yang berasal dari akad mudarabah</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atau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musyarakah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yang berakhir sebelum atau saat akad jatuh tempo; </w:t>
            </w:r>
          </w:p>
          <w:p w:rsidR="00000000" w:rsidDel="00000000" w:rsidP="00000000" w:rsidRDefault="00000000" w:rsidRPr="00000000" w14:paraId="0000029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piutang atau utang hasil usaha dari akad mudarabah</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atau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musyarakah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yang telah dihitung namun belum didistribusikan;</w:t>
            </w:r>
          </w:p>
          <w:p w:rsidR="00000000" w:rsidDel="00000000" w:rsidP="00000000" w:rsidRDefault="00000000" w:rsidRPr="00000000" w14:paraId="0000029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piutang atas pendapatan atau imbalan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ujrah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yang timbul dari akad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ijarah</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atau</w:t>
            </w:r>
          </w:p>
          <w:p w:rsidR="00000000" w:rsidDel="00000000" w:rsidP="00000000" w:rsidRDefault="00000000" w:rsidRPr="00000000" w14:paraId="0000029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6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sukuk yang menggunakan akad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ijarah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dan akad lainnya yang tidak berbasis bagi hasil.</w:t>
            </w:r>
          </w:p>
        </w:tc>
        <w:tc>
          <w:tcPr/>
          <w:p w:rsidR="00000000" w:rsidDel="00000000" w:rsidP="00000000" w:rsidRDefault="00000000" w:rsidRPr="00000000" w14:paraId="00000297">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98">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99">
            <w:pPr>
              <w:tabs>
                <w:tab w:val="left" w:leader="none" w:pos="851"/>
              </w:tabs>
              <w:spacing w:line="276" w:lineRule="auto"/>
              <w:ind w:left="595" w:firstLine="0"/>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9A">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6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Contoh aset keuangan syariah berupa kontrak yang akan atau mungkin diselesaikan dengan menggunakan instrumen ekuitas yang diterbitkan oleh entitas adalah sukuk mudarabah</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konversi.</w:t>
            </w:r>
          </w:p>
        </w:tc>
        <w:tc>
          <w:tcPr/>
          <w:p w:rsidR="00000000" w:rsidDel="00000000" w:rsidP="00000000" w:rsidRDefault="00000000" w:rsidRPr="00000000" w14:paraId="0000029B">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9C">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9D">
            <w:pPr>
              <w:tabs>
                <w:tab w:val="left" w:leader="none" w:pos="851"/>
              </w:tabs>
              <w:spacing w:line="276" w:lineRule="auto"/>
              <w:ind w:left="595" w:firstLine="0"/>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9E">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6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Contoh aset keuangan syariah berupa hak keuangan lainnya yang timbul dari transaksi syariah adalah investasi dalam bentuk pembiayaan mudarabah</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atau musyarakah.</w:t>
            </w:r>
          </w:p>
        </w:tc>
        <w:tc>
          <w:tcPr/>
          <w:p w:rsidR="00000000" w:rsidDel="00000000" w:rsidP="00000000" w:rsidRDefault="00000000" w:rsidRPr="00000000" w14:paraId="0000029F">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A0">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A1">
            <w:pPr>
              <w:tabs>
                <w:tab w:val="left" w:leader="none" w:pos="851"/>
              </w:tabs>
              <w:spacing w:line="276" w:lineRule="auto"/>
              <w:ind w:left="595" w:firstLine="0"/>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A2">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6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Perlakuan akuntansi atas aset dan liabilitas keuangan syariah merujuk pada PSAK Syariah yang secara spesifik berlaku untuk transaksi, peristiwa, atau kondisi lain sesuai akad yang digunakan.</w:t>
            </w:r>
          </w:p>
        </w:tc>
        <w:tc>
          <w:tcPr/>
          <w:p w:rsidR="00000000" w:rsidDel="00000000" w:rsidP="00000000" w:rsidRDefault="00000000" w:rsidRPr="00000000" w14:paraId="000002A3">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A4">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r>
        <w:trPr>
          <w:cantSplit w:val="0"/>
          <w:trHeight w:val="311" w:hRule="atLeast"/>
          <w:tblHeader w:val="0"/>
        </w:trPr>
        <w:tc>
          <w:tcPr/>
          <w:p w:rsidR="00000000" w:rsidDel="00000000" w:rsidP="00000000" w:rsidRDefault="00000000" w:rsidRPr="00000000" w14:paraId="000002A5">
            <w:pPr>
              <w:tabs>
                <w:tab w:val="left" w:leader="none" w:pos="851"/>
              </w:tabs>
              <w:spacing w:line="276" w:lineRule="auto"/>
              <w:ind w:left="595" w:firstLine="0"/>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A6">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76" w:lineRule="auto"/>
              <w:ind w:left="460"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Dalam hal tidak ada PSAK Syariah yang secara spesifik berlaku, maka perlakuan akuntansi atas aset dan liabilitas keuangan syariah dapat merujuk pada PSAK lain yang berhubungan dengan masalah serupa dan terkait, contohnya:</w:t>
            </w:r>
          </w:p>
          <w:p w:rsidR="00000000" w:rsidDel="00000000" w:rsidP="00000000" w:rsidRDefault="00000000" w:rsidRPr="00000000" w14:paraId="000002A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Pengakuan dan penghentian pengakuan aset dan liabilitas keuangan syariah yang tidak secara spesifik diatur dalam PSAK Syariah dapat merujuk pada PSAK 109 tentang Instrumen Keuangan.</w:t>
            </w:r>
          </w:p>
          <w:p w:rsidR="00000000" w:rsidDel="00000000" w:rsidP="00000000" w:rsidRDefault="00000000" w:rsidRPr="00000000" w14:paraId="000002A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Klasifikasi dan reklasifikasi aset keuangan syariah yang tidak secara spesifik diatur dalam PSAK Syariah juga dapat merujuk pada PSAK 109.</w:t>
            </w:r>
          </w:p>
          <w:p w:rsidR="00000000" w:rsidDel="00000000" w:rsidP="00000000" w:rsidRDefault="00000000" w:rsidRPr="00000000" w14:paraId="000002A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76" w:lineRule="auto"/>
              <w:ind w:left="885"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Pengukuran nilai wajar aset keuangan syariah dapat merujuk pada PSAK 113 tentang Pengukuran Nilai Wajar.</w:t>
            </w:r>
          </w:p>
        </w:tc>
        <w:tc>
          <w:tcPr/>
          <w:p w:rsidR="00000000" w:rsidDel="00000000" w:rsidP="00000000" w:rsidRDefault="00000000" w:rsidRPr="00000000" w14:paraId="000002AA">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2AB">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r>
    </w:tbl>
    <w:p w:rsidR="00000000" w:rsidDel="00000000" w:rsidP="00000000" w:rsidRDefault="00000000" w:rsidRPr="00000000" w14:paraId="000002AC">
      <w:pPr>
        <w:spacing w:line="276" w:lineRule="auto"/>
        <w:rPr>
          <w:rFonts w:ascii="Bookman Old Style" w:cs="Bookman Old Style" w:eastAsia="Bookman Old Style" w:hAnsi="Bookman Old Style"/>
        </w:rPr>
      </w:pPr>
      <w:r w:rsidDel="00000000" w:rsidR="00000000" w:rsidRPr="00000000">
        <w:rPr>
          <w:rtl w:val="0"/>
        </w:rPr>
      </w:r>
    </w:p>
    <w:sectPr>
      <w:pgSz w:h="11901" w:w="18700" w:orient="landscape"/>
      <w:pgMar w:bottom="1418" w:top="1418" w:left="1418" w:right="2676"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nnisa Ulya Novriana" w:id="0" w:date="2026-04-10T16:21:00Z">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Definisi Investasi di UUP2SK: Investasi adalah dana yang dipercayakan oleh</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Nasabah kepada Bank Syariah dan/atau UUS</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berdasarkan Akad mudlurabah atau Akad lain yang</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tidak bertentangan dengan Prinsip Syariah yang</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risikonya ditanggung oleh Nasabah Investor.</w:t>
      </w:r>
    </w:p>
  </w:comment>
  <w:comment w:author="Annisa Ulya Novriana" w:id="1" w:date="2026-04-10T16:23:00Z">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TBC dengan definsi di UUP2SK</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2B1" w15:done="0"/>
  <w15:commentEx w15:paraId="000002B2"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Aptos"/>
  <w:font w:name="Play">
    <w:embedRegular w:fontKey="{00000000-0000-0000-0000-000000000000}" r:id="rId1" w:subsetted="0"/>
    <w:embedBold w:fontKey="{00000000-0000-0000-0000-000000000000}" r:id="rId2" w:subsetted="0"/>
  </w:font>
  <w:font w:name="Bookman Old Styl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421"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2"/>
      <w:numFmt w:val="decimal"/>
      <w:lvlText w:val="%1."/>
      <w:lvlJc w:val="left"/>
      <w:pPr>
        <w:ind w:left="460" w:hanging="460"/>
      </w:pPr>
      <w:rPr/>
    </w:lvl>
    <w:lvl w:ilvl="1">
      <w:start w:val="1"/>
      <w:numFmt w:val="decimal"/>
      <w:lvlText w:val="%1.%2."/>
      <w:lvlJc w:val="left"/>
      <w:pPr>
        <w:ind w:left="1254" w:hanging="720"/>
      </w:pPr>
      <w:rPr/>
    </w:lvl>
    <w:lvl w:ilvl="2">
      <w:start w:val="1"/>
      <w:numFmt w:val="upperLetter"/>
      <w:lvlText w:val="%1.%2.%3."/>
      <w:lvlJc w:val="left"/>
      <w:pPr>
        <w:ind w:left="1788" w:hanging="720"/>
      </w:pPr>
      <w:rPr/>
    </w:lvl>
    <w:lvl w:ilvl="3">
      <w:start w:val="1"/>
      <w:numFmt w:val="decimal"/>
      <w:lvlText w:val="%1.%2.%3.%4."/>
      <w:lvlJc w:val="left"/>
      <w:pPr>
        <w:ind w:left="2682" w:hanging="1080"/>
      </w:pPr>
      <w:rPr/>
    </w:lvl>
    <w:lvl w:ilvl="4">
      <w:start w:val="1"/>
      <w:numFmt w:val="decimal"/>
      <w:lvlText w:val="%1.%2.%3.%4.%5."/>
      <w:lvlJc w:val="left"/>
      <w:pPr>
        <w:ind w:left="3216" w:hanging="1080"/>
      </w:pPr>
      <w:rPr/>
    </w:lvl>
    <w:lvl w:ilvl="5">
      <w:start w:val="1"/>
      <w:numFmt w:val="decimal"/>
      <w:lvlText w:val="%1.%2.%3.%4.%5.%6."/>
      <w:lvlJc w:val="left"/>
      <w:pPr>
        <w:ind w:left="4110" w:hanging="1440"/>
      </w:pPr>
      <w:rPr/>
    </w:lvl>
    <w:lvl w:ilvl="6">
      <w:start w:val="1"/>
      <w:numFmt w:val="decimal"/>
      <w:lvlText w:val="%1.%2.%3.%4.%5.%6.%7."/>
      <w:lvlJc w:val="left"/>
      <w:pPr>
        <w:ind w:left="5004" w:hanging="1800"/>
      </w:pPr>
      <w:rPr/>
    </w:lvl>
    <w:lvl w:ilvl="7">
      <w:start w:val="1"/>
      <w:numFmt w:val="decimal"/>
      <w:lvlText w:val="%1.%2.%3.%4.%5.%6.%7.%8."/>
      <w:lvlJc w:val="left"/>
      <w:pPr>
        <w:ind w:left="5538" w:hanging="1800.0000000000005"/>
      </w:pPr>
      <w:rPr/>
    </w:lvl>
    <w:lvl w:ilvl="8">
      <w:start w:val="1"/>
      <w:numFmt w:val="decimal"/>
      <w:lvlText w:val="%1.%2.%3.%4.%5.%6.%7.%8.%9."/>
      <w:lvlJc w:val="left"/>
      <w:pPr>
        <w:ind w:left="6432" w:hanging="2160"/>
      </w:pPr>
      <w:rPr/>
    </w:lvl>
  </w:abstractNum>
  <w:abstractNum w:abstractNumId="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upperLetter"/>
      <w:lvlText w:val="%1."/>
      <w:lvlJc w:val="left"/>
      <w:pPr>
        <w:ind w:left="1186" w:hanging="567.0000000000001"/>
      </w:pPr>
      <w:rPr>
        <w:rFonts w:ascii="Cambria" w:cs="Cambria" w:eastAsia="Cambria" w:hAnsi="Cambria"/>
        <w:b w:val="1"/>
        <w:bCs w:val="1"/>
        <w:i w:val="0"/>
        <w:iCs w:val="0"/>
        <w:sz w:val="24"/>
        <w:szCs w:val="24"/>
      </w:rPr>
    </w:lvl>
    <w:lvl w:ilvl="1">
      <w:start w:val="1"/>
      <w:numFmt w:val="decimalZero"/>
      <w:lvlText w:val="%2."/>
      <w:lvlJc w:val="left"/>
      <w:pPr>
        <w:ind w:left="1791" w:hanging="629"/>
      </w:pPr>
      <w:rPr>
        <w:rFonts w:ascii="Cambria" w:cs="Cambria" w:eastAsia="Cambria" w:hAnsi="Cambria"/>
        <w:b w:val="0"/>
        <w:bCs w:val="0"/>
        <w:i w:val="0"/>
        <w:iCs w:val="0"/>
        <w:sz w:val="24"/>
        <w:szCs w:val="24"/>
      </w:rPr>
    </w:lvl>
    <w:lvl w:ilvl="2">
      <w:start w:val="1"/>
      <w:numFmt w:val="lowerLetter"/>
      <w:lvlText w:val="%3."/>
      <w:lvlJc w:val="left"/>
      <w:pPr>
        <w:ind w:left="2319" w:hanging="567"/>
      </w:pPr>
      <w:rPr>
        <w:rFonts w:ascii="Cambria" w:cs="Cambria" w:eastAsia="Cambria" w:hAnsi="Cambria"/>
        <w:b w:val="0"/>
        <w:bCs w:val="0"/>
        <w:i w:val="0"/>
        <w:iCs w:val="0"/>
        <w:sz w:val="24"/>
        <w:szCs w:val="24"/>
      </w:rPr>
    </w:lvl>
    <w:lvl w:ilvl="3">
      <w:start w:val="1"/>
      <w:numFmt w:val="lowerRoman"/>
      <w:lvlText w:val="%4."/>
      <w:lvlJc w:val="left"/>
      <w:pPr>
        <w:ind w:left="2886" w:hanging="566.9999999999995"/>
      </w:pPr>
      <w:rPr>
        <w:rFonts w:ascii="Cambria" w:cs="Cambria" w:eastAsia="Cambria" w:hAnsi="Cambria"/>
        <w:b w:val="0"/>
        <w:bCs w:val="0"/>
        <w:i w:val="0"/>
        <w:iCs w:val="0"/>
        <w:sz w:val="24"/>
        <w:szCs w:val="24"/>
      </w:rPr>
    </w:lvl>
    <w:lvl w:ilvl="4">
      <w:start w:val="0"/>
      <w:numFmt w:val="bullet"/>
      <w:lvlText w:val="•"/>
      <w:lvlJc w:val="left"/>
      <w:pPr>
        <w:ind w:left="2880" w:hanging="567"/>
      </w:pPr>
      <w:rPr/>
    </w:lvl>
    <w:lvl w:ilvl="5">
      <w:start w:val="0"/>
      <w:numFmt w:val="bullet"/>
      <w:lvlText w:val="•"/>
      <w:lvlJc w:val="left"/>
      <w:pPr>
        <w:ind w:left="4140" w:hanging="567"/>
      </w:pPr>
      <w:rPr/>
    </w:lvl>
    <w:lvl w:ilvl="6">
      <w:start w:val="0"/>
      <w:numFmt w:val="bullet"/>
      <w:lvlText w:val="•"/>
      <w:lvlJc w:val="left"/>
      <w:pPr>
        <w:ind w:left="5400" w:hanging="567"/>
      </w:pPr>
      <w:rPr/>
    </w:lvl>
    <w:lvl w:ilvl="7">
      <w:start w:val="0"/>
      <w:numFmt w:val="bullet"/>
      <w:lvlText w:val="•"/>
      <w:lvlJc w:val="left"/>
      <w:pPr>
        <w:ind w:left="6660" w:hanging="567"/>
      </w:pPr>
      <w:rPr/>
    </w:lvl>
    <w:lvl w:ilvl="8">
      <w:start w:val="0"/>
      <w:numFmt w:val="bullet"/>
      <w:lvlText w:val="•"/>
      <w:lvlJc w:val="left"/>
      <w:pPr>
        <w:ind w:left="7920" w:hanging="567"/>
      </w:pPr>
      <w:rPr/>
    </w:lvl>
  </w:abstractNum>
  <w:abstractNum w:abstractNumId="6">
    <w:lvl w:ilvl="0">
      <w:start w:val="1"/>
      <w:numFmt w:val="upperLetter"/>
      <w:lvlText w:val="%1."/>
      <w:lvlJc w:val="left"/>
      <w:pPr>
        <w:ind w:left="1186" w:hanging="567.0000000000001"/>
      </w:pPr>
      <w:rPr>
        <w:rFonts w:ascii="Cambria" w:cs="Cambria" w:eastAsia="Cambria" w:hAnsi="Cambria"/>
        <w:b w:val="1"/>
        <w:bCs w:val="1"/>
        <w:i w:val="0"/>
        <w:iCs w:val="0"/>
        <w:sz w:val="24"/>
        <w:szCs w:val="24"/>
      </w:rPr>
    </w:lvl>
    <w:lvl w:ilvl="1">
      <w:start w:val="1"/>
      <w:numFmt w:val="decimalZero"/>
      <w:lvlText w:val="%2."/>
      <w:lvlJc w:val="left"/>
      <w:pPr>
        <w:ind w:left="1753" w:hanging="567"/>
      </w:pPr>
      <w:rPr>
        <w:rFonts w:ascii="Cambria" w:cs="Cambria" w:eastAsia="Cambria" w:hAnsi="Cambria"/>
        <w:b w:val="0"/>
        <w:bCs w:val="0"/>
        <w:i w:val="0"/>
        <w:iCs w:val="0"/>
        <w:sz w:val="24"/>
        <w:szCs w:val="24"/>
      </w:rPr>
    </w:lvl>
    <w:lvl w:ilvl="2">
      <w:start w:val="1"/>
      <w:numFmt w:val="lowerLetter"/>
      <w:lvlText w:val="%3."/>
      <w:lvlJc w:val="left"/>
      <w:pPr>
        <w:ind w:left="2319" w:hanging="567"/>
      </w:pPr>
      <w:rPr>
        <w:rFonts w:ascii="Cambria" w:cs="Cambria" w:eastAsia="Cambria" w:hAnsi="Cambria"/>
        <w:b w:val="0"/>
        <w:bCs w:val="0"/>
        <w:i w:val="0"/>
        <w:iCs w:val="0"/>
        <w:sz w:val="24"/>
        <w:szCs w:val="24"/>
      </w:rPr>
    </w:lvl>
    <w:lvl w:ilvl="3">
      <w:start w:val="1"/>
      <w:numFmt w:val="lowerRoman"/>
      <w:lvlText w:val="%4."/>
      <w:lvlJc w:val="left"/>
      <w:pPr>
        <w:ind w:left="2886" w:hanging="566.9999999999995"/>
      </w:pPr>
      <w:rPr>
        <w:rFonts w:ascii="Cambria" w:cs="Cambria" w:eastAsia="Cambria" w:hAnsi="Cambria"/>
        <w:b w:val="0"/>
        <w:bCs w:val="0"/>
        <w:i w:val="0"/>
        <w:iCs w:val="0"/>
        <w:sz w:val="24"/>
        <w:szCs w:val="24"/>
      </w:rPr>
    </w:lvl>
    <w:lvl w:ilvl="4">
      <w:start w:val="0"/>
      <w:numFmt w:val="bullet"/>
      <w:lvlText w:val="•"/>
      <w:lvlJc w:val="left"/>
      <w:pPr>
        <w:ind w:left="3960" w:hanging="567"/>
      </w:pPr>
      <w:rPr/>
    </w:lvl>
    <w:lvl w:ilvl="5">
      <w:start w:val="0"/>
      <w:numFmt w:val="bullet"/>
      <w:lvlText w:val="•"/>
      <w:lvlJc w:val="left"/>
      <w:pPr>
        <w:ind w:left="5040" w:hanging="567"/>
      </w:pPr>
      <w:rPr/>
    </w:lvl>
    <w:lvl w:ilvl="6">
      <w:start w:val="0"/>
      <w:numFmt w:val="bullet"/>
      <w:lvlText w:val="•"/>
      <w:lvlJc w:val="left"/>
      <w:pPr>
        <w:ind w:left="6120" w:hanging="567"/>
      </w:pPr>
      <w:rPr/>
    </w:lvl>
    <w:lvl w:ilvl="7">
      <w:start w:val="0"/>
      <w:numFmt w:val="bullet"/>
      <w:lvlText w:val="•"/>
      <w:lvlJc w:val="left"/>
      <w:pPr>
        <w:ind w:left="7200" w:hanging="567"/>
      </w:pPr>
      <w:rPr/>
    </w:lvl>
    <w:lvl w:ilvl="8">
      <w:start w:val="0"/>
      <w:numFmt w:val="bullet"/>
      <w:lvlText w:val="•"/>
      <w:lvlJc w:val="left"/>
      <w:pPr>
        <w:ind w:left="8280" w:hanging="567"/>
      </w:pPr>
      <w:rPr/>
    </w:lvl>
  </w:abstractNum>
  <w:abstractNum w:abstractNumId="7">
    <w:lvl w:ilvl="0">
      <w:start w:val="8"/>
      <w:numFmt w:val="upperLetter"/>
      <w:lvlText w:val="%1."/>
      <w:lvlJc w:val="left"/>
      <w:pPr>
        <w:ind w:left="979" w:hanging="360"/>
      </w:pPr>
      <w:rPr/>
    </w:lvl>
    <w:lvl w:ilvl="1">
      <w:start w:val="1"/>
      <w:numFmt w:val="lowerLetter"/>
      <w:lvlText w:val="%2."/>
      <w:lvlJc w:val="left"/>
      <w:pPr>
        <w:ind w:left="1699" w:hanging="360"/>
      </w:pPr>
      <w:rPr/>
    </w:lvl>
    <w:lvl w:ilvl="2">
      <w:start w:val="1"/>
      <w:numFmt w:val="lowerRoman"/>
      <w:lvlText w:val="%3."/>
      <w:lvlJc w:val="right"/>
      <w:pPr>
        <w:ind w:left="2419" w:hanging="180"/>
      </w:pPr>
      <w:rPr/>
    </w:lvl>
    <w:lvl w:ilvl="3">
      <w:start w:val="1"/>
      <w:numFmt w:val="decimal"/>
      <w:lvlText w:val="%4."/>
      <w:lvlJc w:val="left"/>
      <w:pPr>
        <w:ind w:left="3139" w:hanging="360"/>
      </w:pPr>
      <w:rPr/>
    </w:lvl>
    <w:lvl w:ilvl="4">
      <w:start w:val="1"/>
      <w:numFmt w:val="lowerLetter"/>
      <w:lvlText w:val="%5."/>
      <w:lvlJc w:val="left"/>
      <w:pPr>
        <w:ind w:left="3859" w:hanging="360"/>
      </w:pPr>
      <w:rPr/>
    </w:lvl>
    <w:lvl w:ilvl="5">
      <w:start w:val="1"/>
      <w:numFmt w:val="lowerRoman"/>
      <w:lvlText w:val="%6."/>
      <w:lvlJc w:val="right"/>
      <w:pPr>
        <w:ind w:left="4579" w:hanging="180"/>
      </w:pPr>
      <w:rPr/>
    </w:lvl>
    <w:lvl w:ilvl="6">
      <w:start w:val="1"/>
      <w:numFmt w:val="decimal"/>
      <w:lvlText w:val="%7."/>
      <w:lvlJc w:val="left"/>
      <w:pPr>
        <w:ind w:left="5299" w:hanging="360"/>
      </w:pPr>
      <w:rPr/>
    </w:lvl>
    <w:lvl w:ilvl="7">
      <w:start w:val="1"/>
      <w:numFmt w:val="lowerLetter"/>
      <w:lvlText w:val="%8."/>
      <w:lvlJc w:val="left"/>
      <w:pPr>
        <w:ind w:left="6019" w:hanging="360"/>
      </w:pPr>
      <w:rPr/>
    </w:lvl>
    <w:lvl w:ilvl="8">
      <w:start w:val="1"/>
      <w:numFmt w:val="lowerRoman"/>
      <w:lvlText w:val="%9."/>
      <w:lvlJc w:val="right"/>
      <w:pPr>
        <w:ind w:left="6739" w:hanging="180"/>
      </w:pPr>
      <w:rPr/>
    </w:lvl>
  </w:abstractNum>
  <w:abstractNum w:abstractNumId="8">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360" w:hanging="360"/>
      </w:pPr>
      <w:rPr>
        <w:rFonts w:ascii="Bookman Old Style" w:cs="Bookman Old Style" w:eastAsia="Bookman Old Style" w:hAnsi="Bookman Old Styl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2">
    <w:lvl w:ilvl="0">
      <w:start w:val="1"/>
      <w:numFmt w:val="decimalZero"/>
      <w:lvlText w:val="%1."/>
      <w:lvlJc w:val="left"/>
      <w:pPr>
        <w:ind w:left="1441" w:hanging="629.0000000000001"/>
      </w:pPr>
      <w:rPr/>
    </w:lvl>
    <w:lvl w:ilvl="1">
      <w:start w:val="1"/>
      <w:numFmt w:val="lowerLetter"/>
      <w:lvlText w:val="(%2)"/>
      <w:lvlJc w:val="left"/>
      <w:pPr>
        <w:ind w:left="1801" w:hanging="360"/>
      </w:pPr>
      <w:rPr>
        <w:rFonts w:ascii="Cambria" w:cs="Cambria" w:eastAsia="Cambria" w:hAnsi="Cambria"/>
        <w:b w:val="0"/>
        <w:bCs w:val="0"/>
        <w:i w:val="0"/>
        <w:iCs w:val="0"/>
        <w:sz w:val="24"/>
        <w:szCs w:val="24"/>
      </w:rPr>
    </w:lvl>
    <w:lvl w:ilvl="2">
      <w:start w:val="1"/>
      <w:numFmt w:val="lowerRoman"/>
      <w:lvlText w:val="(%3)"/>
      <w:lvlJc w:val="left"/>
      <w:pPr>
        <w:ind w:left="2430" w:hanging="447"/>
      </w:pPr>
      <w:rPr>
        <w:rFonts w:ascii="Cambria" w:cs="Cambria" w:eastAsia="Cambria" w:hAnsi="Cambria"/>
        <w:b w:val="0"/>
        <w:bCs w:val="0"/>
        <w:i w:val="0"/>
        <w:iCs w:val="0"/>
        <w:sz w:val="24"/>
        <w:szCs w:val="24"/>
      </w:rPr>
    </w:lvl>
    <w:lvl w:ilvl="3">
      <w:start w:val="0"/>
      <w:numFmt w:val="bullet"/>
      <w:lvlText w:val="•"/>
      <w:lvlJc w:val="left"/>
      <w:pPr>
        <w:ind w:left="3440" w:hanging="447"/>
      </w:pPr>
      <w:rPr/>
    </w:lvl>
    <w:lvl w:ilvl="4">
      <w:start w:val="0"/>
      <w:numFmt w:val="bullet"/>
      <w:lvlText w:val="•"/>
      <w:lvlJc w:val="left"/>
      <w:pPr>
        <w:ind w:left="4440" w:hanging="447"/>
      </w:pPr>
      <w:rPr/>
    </w:lvl>
    <w:lvl w:ilvl="5">
      <w:start w:val="0"/>
      <w:numFmt w:val="bullet"/>
      <w:lvlText w:val="•"/>
      <w:lvlJc w:val="left"/>
      <w:pPr>
        <w:ind w:left="5440" w:hanging="447"/>
      </w:pPr>
      <w:rPr/>
    </w:lvl>
    <w:lvl w:ilvl="6">
      <w:start w:val="0"/>
      <w:numFmt w:val="bullet"/>
      <w:lvlText w:val="•"/>
      <w:lvlJc w:val="left"/>
      <w:pPr>
        <w:ind w:left="6440" w:hanging="447"/>
      </w:pPr>
      <w:rPr/>
    </w:lvl>
    <w:lvl w:ilvl="7">
      <w:start w:val="0"/>
      <w:numFmt w:val="bullet"/>
      <w:lvlText w:val="•"/>
      <w:lvlJc w:val="left"/>
      <w:pPr>
        <w:ind w:left="7440" w:hanging="447"/>
      </w:pPr>
      <w:rPr/>
    </w:lvl>
    <w:lvl w:ilvl="8">
      <w:start w:val="0"/>
      <w:numFmt w:val="bullet"/>
      <w:lvlText w:val="•"/>
      <w:lvlJc w:val="left"/>
      <w:pPr>
        <w:ind w:left="8440" w:hanging="447"/>
      </w:pPr>
      <w:rPr/>
    </w:lvl>
  </w:abstractNum>
  <w:abstractNum w:abstractNumId="13">
    <w:lvl w:ilvl="0">
      <w:start w:val="1"/>
      <w:numFmt w:val="lowerLetter"/>
      <w:lvlText w:val="%1."/>
      <w:lvlJc w:val="left"/>
      <w:pPr>
        <w:ind w:left="720" w:hanging="360"/>
      </w:pPr>
      <w:rPr>
        <w:rFonts w:ascii="Bookman Old Style" w:cs="Bookman Old Style" w:eastAsia="Bookman Old Style" w:hAnsi="Bookman Old Style"/>
        <w:b w:val="0"/>
        <w:bCs w:val="0"/>
        <w:color w:val="00000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720" w:hanging="360"/>
      </w:pPr>
      <w:rPr>
        <w:rFonts w:ascii="Bookman Old Style" w:cs="Bookman Old Style" w:eastAsia="Bookman Old Style" w:hAnsi="Bookman Old Style"/>
        <w:b w:val="0"/>
        <w:bCs w:val="0"/>
        <w:color w:val="00000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96" w:hanging="360.00000000000006"/>
      </w:pPr>
      <w:rPr>
        <w:b w:val="0"/>
        <w:bCs w:val="0"/>
      </w:rPr>
    </w:lvl>
    <w:lvl w:ilvl="1">
      <w:start w:val="1"/>
      <w:numFmt w:val="lowerLetter"/>
      <w:lvlText w:val="%2."/>
      <w:lvlJc w:val="left"/>
      <w:pPr>
        <w:ind w:left="1516" w:hanging="360"/>
      </w:pPr>
      <w:rPr/>
    </w:lvl>
    <w:lvl w:ilvl="2">
      <w:start w:val="1"/>
      <w:numFmt w:val="lowerRoman"/>
      <w:lvlText w:val="%3."/>
      <w:lvlJc w:val="right"/>
      <w:pPr>
        <w:ind w:left="2236" w:hanging="180"/>
      </w:pPr>
      <w:rPr/>
    </w:lvl>
    <w:lvl w:ilvl="3">
      <w:start w:val="1"/>
      <w:numFmt w:val="decimal"/>
      <w:lvlText w:val="%4."/>
      <w:lvlJc w:val="left"/>
      <w:pPr>
        <w:ind w:left="2956" w:hanging="360"/>
      </w:pPr>
      <w:rPr/>
    </w:lvl>
    <w:lvl w:ilvl="4">
      <w:start w:val="1"/>
      <w:numFmt w:val="lowerLetter"/>
      <w:lvlText w:val="%5."/>
      <w:lvlJc w:val="left"/>
      <w:pPr>
        <w:ind w:left="3676" w:hanging="360"/>
      </w:pPr>
      <w:rPr/>
    </w:lvl>
    <w:lvl w:ilvl="5">
      <w:start w:val="1"/>
      <w:numFmt w:val="lowerRoman"/>
      <w:lvlText w:val="%6."/>
      <w:lvlJc w:val="right"/>
      <w:pPr>
        <w:ind w:left="4396" w:hanging="180"/>
      </w:pPr>
      <w:rPr/>
    </w:lvl>
    <w:lvl w:ilvl="6">
      <w:start w:val="1"/>
      <w:numFmt w:val="decimal"/>
      <w:lvlText w:val="%7."/>
      <w:lvlJc w:val="left"/>
      <w:pPr>
        <w:ind w:left="5116" w:hanging="360"/>
      </w:pPr>
      <w:rPr/>
    </w:lvl>
    <w:lvl w:ilvl="7">
      <w:start w:val="1"/>
      <w:numFmt w:val="lowerLetter"/>
      <w:lvlText w:val="%8."/>
      <w:lvlJc w:val="left"/>
      <w:pPr>
        <w:ind w:left="5836" w:hanging="360"/>
      </w:pPr>
      <w:rPr/>
    </w:lvl>
    <w:lvl w:ilvl="8">
      <w:start w:val="1"/>
      <w:numFmt w:val="lowerRoman"/>
      <w:lvlText w:val="%9."/>
      <w:lvlJc w:val="right"/>
      <w:pPr>
        <w:ind w:left="6556"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upperLetter"/>
      <w:lvlText w:val="%1."/>
      <w:lvlJc w:val="left"/>
      <w:pPr>
        <w:ind w:left="930" w:hanging="570"/>
      </w:pPr>
      <w:rPr/>
    </w:lvl>
    <w:lvl w:ilvl="1">
      <w:start w:val="1"/>
      <w:numFmt w:val="decimalZero"/>
      <w:lvlText w:val="%2."/>
      <w:lvlJc w:val="left"/>
      <w:pPr>
        <w:ind w:left="1650" w:hanging="570"/>
      </w:pPr>
      <w:rPr/>
    </w:lvl>
    <w:lvl w:ilvl="2">
      <w:start w:val="1"/>
      <w:numFmt w:val="lowerRoman"/>
      <w:lvlText w:val="%3."/>
      <w:lvlJc w:val="left"/>
      <w:pPr>
        <w:ind w:left="2340" w:hanging="360"/>
      </w:pPr>
      <w:rPr>
        <w:rFonts w:ascii="Bookman Old Style" w:cs="Bookman Old Style" w:eastAsia="Bookman Old Style" w:hAnsi="Bookman Old Style"/>
        <w:i w:val="0"/>
        <w:iCs w:val="0"/>
      </w:rPr>
    </w:lvl>
    <w:lvl w:ilvl="3">
      <w:start w:val="1"/>
      <w:numFmt w:val="decimal"/>
      <w:lvlText w:val="%4."/>
      <w:lvlJc w:val="left"/>
      <w:pPr>
        <w:ind w:left="2880" w:hanging="360"/>
      </w:pPr>
      <w:rPr/>
    </w:lvl>
    <w:lvl w:ilvl="4">
      <w:start w:val="1"/>
      <w:numFmt w:val="lowerLetter"/>
      <w:lvlText w:val="%5."/>
      <w:lvlJc w:val="left"/>
      <w:pPr>
        <w:ind w:left="45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upperLetter"/>
      <w:lvlText w:val="%1."/>
      <w:lvlJc w:val="left"/>
      <w:pPr>
        <w:ind w:left="1186" w:hanging="567.0000000000001"/>
      </w:pPr>
      <w:rPr>
        <w:rFonts w:ascii="Cambria" w:cs="Cambria" w:eastAsia="Cambria" w:hAnsi="Cambria"/>
        <w:b w:val="1"/>
        <w:bCs w:val="1"/>
        <w:i w:val="0"/>
        <w:iCs w:val="0"/>
        <w:sz w:val="24"/>
        <w:szCs w:val="24"/>
      </w:rPr>
    </w:lvl>
    <w:lvl w:ilvl="1">
      <w:start w:val="1"/>
      <w:numFmt w:val="decimalZero"/>
      <w:lvlText w:val="%2."/>
      <w:lvlJc w:val="left"/>
      <w:pPr>
        <w:ind w:left="1753" w:hanging="567"/>
      </w:pPr>
      <w:rPr>
        <w:rFonts w:ascii="Bookman Old Style" w:cs="Bookman Old Style" w:eastAsia="Bookman Old Style" w:hAnsi="Bookman Old Style"/>
        <w:b w:val="0"/>
        <w:bCs w:val="0"/>
        <w:i w:val="0"/>
        <w:iCs w:val="0"/>
        <w:sz w:val="21"/>
        <w:szCs w:val="21"/>
      </w:rPr>
    </w:lvl>
    <w:lvl w:ilvl="2">
      <w:start w:val="1"/>
      <w:numFmt w:val="lowerLetter"/>
      <w:lvlText w:val="%3."/>
      <w:lvlJc w:val="left"/>
      <w:pPr>
        <w:ind w:left="2319" w:hanging="567"/>
      </w:pPr>
      <w:rPr>
        <w:rFonts w:ascii="Bookman Old Style" w:cs="Bookman Old Style" w:eastAsia="Bookman Old Style" w:hAnsi="Bookman Old Style"/>
        <w:b w:val="0"/>
        <w:bCs w:val="0"/>
        <w:i w:val="0"/>
        <w:iCs w:val="0"/>
        <w:sz w:val="22"/>
        <w:szCs w:val="22"/>
      </w:rPr>
    </w:lvl>
    <w:lvl w:ilvl="3">
      <w:start w:val="1"/>
      <w:numFmt w:val="lowerRoman"/>
      <w:lvlText w:val="%4."/>
      <w:lvlJc w:val="left"/>
      <w:pPr>
        <w:ind w:left="2886" w:hanging="566.9999999999995"/>
      </w:pPr>
      <w:rPr>
        <w:rFonts w:ascii="Cambria" w:cs="Cambria" w:eastAsia="Cambria" w:hAnsi="Cambria"/>
        <w:b w:val="0"/>
        <w:bCs w:val="0"/>
        <w:i w:val="0"/>
        <w:iCs w:val="0"/>
        <w:sz w:val="24"/>
        <w:szCs w:val="24"/>
      </w:rPr>
    </w:lvl>
    <w:lvl w:ilvl="4">
      <w:start w:val="0"/>
      <w:numFmt w:val="bullet"/>
      <w:lvlText w:val="•"/>
      <w:lvlJc w:val="left"/>
      <w:pPr>
        <w:ind w:left="3960" w:hanging="567"/>
      </w:pPr>
      <w:rPr/>
    </w:lvl>
    <w:lvl w:ilvl="5">
      <w:start w:val="0"/>
      <w:numFmt w:val="bullet"/>
      <w:lvlText w:val="•"/>
      <w:lvlJc w:val="left"/>
      <w:pPr>
        <w:ind w:left="5040" w:hanging="567"/>
      </w:pPr>
      <w:rPr/>
    </w:lvl>
    <w:lvl w:ilvl="6">
      <w:start w:val="0"/>
      <w:numFmt w:val="bullet"/>
      <w:lvlText w:val="•"/>
      <w:lvlJc w:val="left"/>
      <w:pPr>
        <w:ind w:left="6120" w:hanging="567"/>
      </w:pPr>
      <w:rPr/>
    </w:lvl>
    <w:lvl w:ilvl="7">
      <w:start w:val="0"/>
      <w:numFmt w:val="bullet"/>
      <w:lvlText w:val="•"/>
      <w:lvlJc w:val="left"/>
      <w:pPr>
        <w:ind w:left="7200" w:hanging="567"/>
      </w:pPr>
      <w:rPr/>
    </w:lvl>
    <w:lvl w:ilvl="8">
      <w:start w:val="0"/>
      <w:numFmt w:val="bullet"/>
      <w:lvlText w:val="•"/>
      <w:lvlJc w:val="left"/>
      <w:pPr>
        <w:ind w:left="8280" w:hanging="567"/>
      </w:pPr>
      <w:rPr/>
    </w:lvl>
  </w:abstractNum>
  <w:abstractNum w:abstractNumId="22">
    <w:lvl w:ilvl="0">
      <w:start w:val="1"/>
      <w:numFmt w:val="lowerLetter"/>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360" w:hanging="360"/>
      </w:pPr>
      <w:rPr>
        <w:color w:val="00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upperLetter"/>
      <w:lvlText w:val="%1."/>
      <w:lvlJc w:val="left"/>
      <w:pPr>
        <w:ind w:left="1186" w:hanging="567.0000000000001"/>
      </w:pPr>
      <w:rPr>
        <w:rFonts w:ascii="Cambria" w:cs="Cambria" w:eastAsia="Cambria" w:hAnsi="Cambria"/>
        <w:b w:val="1"/>
        <w:bCs w:val="1"/>
        <w:i w:val="0"/>
        <w:iCs w:val="0"/>
        <w:sz w:val="24"/>
        <w:szCs w:val="24"/>
      </w:rPr>
    </w:lvl>
    <w:lvl w:ilvl="1">
      <w:start w:val="1"/>
      <w:numFmt w:val="decimalZero"/>
      <w:lvlText w:val="%2."/>
      <w:lvlJc w:val="left"/>
      <w:pPr>
        <w:ind w:left="1791" w:hanging="629"/>
      </w:pPr>
      <w:rPr>
        <w:rFonts w:ascii="Cambria" w:cs="Cambria" w:eastAsia="Cambria" w:hAnsi="Cambria"/>
        <w:b w:val="0"/>
        <w:bCs w:val="0"/>
        <w:i w:val="0"/>
        <w:iCs w:val="0"/>
        <w:sz w:val="24"/>
        <w:szCs w:val="24"/>
      </w:rPr>
    </w:lvl>
    <w:lvl w:ilvl="2">
      <w:start w:val="1"/>
      <w:numFmt w:val="lowerLetter"/>
      <w:lvlText w:val="%3."/>
      <w:lvlJc w:val="left"/>
      <w:pPr>
        <w:ind w:left="2319" w:hanging="567"/>
      </w:pPr>
      <w:rPr>
        <w:rFonts w:ascii="Cambria" w:cs="Cambria" w:eastAsia="Cambria" w:hAnsi="Cambria"/>
        <w:b w:val="0"/>
        <w:bCs w:val="0"/>
        <w:i w:val="0"/>
        <w:iCs w:val="0"/>
        <w:sz w:val="24"/>
        <w:szCs w:val="24"/>
      </w:rPr>
    </w:lvl>
    <w:lvl w:ilvl="3">
      <w:start w:val="1"/>
      <w:numFmt w:val="lowerRoman"/>
      <w:lvlText w:val="%4."/>
      <w:lvlJc w:val="left"/>
      <w:pPr>
        <w:ind w:left="2886" w:hanging="566.9999999999995"/>
      </w:pPr>
      <w:rPr>
        <w:rFonts w:ascii="Cambria" w:cs="Cambria" w:eastAsia="Cambria" w:hAnsi="Cambria"/>
        <w:b w:val="0"/>
        <w:bCs w:val="0"/>
        <w:i w:val="0"/>
        <w:iCs w:val="0"/>
        <w:sz w:val="24"/>
        <w:szCs w:val="24"/>
      </w:rPr>
    </w:lvl>
    <w:lvl w:ilvl="4">
      <w:start w:val="0"/>
      <w:numFmt w:val="bullet"/>
      <w:lvlText w:val="•"/>
      <w:lvlJc w:val="left"/>
      <w:pPr>
        <w:ind w:left="2880" w:hanging="567"/>
      </w:pPr>
      <w:rPr/>
    </w:lvl>
    <w:lvl w:ilvl="5">
      <w:start w:val="0"/>
      <w:numFmt w:val="bullet"/>
      <w:lvlText w:val="•"/>
      <w:lvlJc w:val="left"/>
      <w:pPr>
        <w:ind w:left="4140" w:hanging="567"/>
      </w:pPr>
      <w:rPr/>
    </w:lvl>
    <w:lvl w:ilvl="6">
      <w:start w:val="0"/>
      <w:numFmt w:val="bullet"/>
      <w:lvlText w:val="•"/>
      <w:lvlJc w:val="left"/>
      <w:pPr>
        <w:ind w:left="5400" w:hanging="567"/>
      </w:pPr>
      <w:rPr/>
    </w:lvl>
    <w:lvl w:ilvl="7">
      <w:start w:val="0"/>
      <w:numFmt w:val="bullet"/>
      <w:lvlText w:val="•"/>
      <w:lvlJc w:val="left"/>
      <w:pPr>
        <w:ind w:left="6660" w:hanging="567"/>
      </w:pPr>
      <w:rPr/>
    </w:lvl>
    <w:lvl w:ilvl="8">
      <w:start w:val="0"/>
      <w:numFmt w:val="bullet"/>
      <w:lvlText w:val="•"/>
      <w:lvlJc w:val="left"/>
      <w:pPr>
        <w:ind w:left="7920" w:hanging="567"/>
      </w:pPr>
      <w:rPr/>
    </w:lvl>
  </w:abstractNum>
  <w:abstractNum w:abstractNumId="26">
    <w:lvl w:ilvl="0">
      <w:start w:val="1"/>
      <w:numFmt w:val="lowerLetter"/>
      <w:lvlText w:val="%1."/>
      <w:lvlJc w:val="left"/>
      <w:pPr>
        <w:ind w:left="1791" w:hanging="629"/>
      </w:pPr>
      <w:rPr>
        <w:rFonts w:ascii="Bookman Old Style" w:cs="Bookman Old Style" w:eastAsia="Bookman Old Style" w:hAnsi="Bookman Old Style"/>
        <w:b w:val="0"/>
        <w:bCs w:val="0"/>
        <w:i w:val="0"/>
        <w:iCs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upperRoman"/>
      <w:lvlText w:val="%1."/>
      <w:lvlJc w:val="left"/>
      <w:pPr>
        <w:ind w:left="1186" w:hanging="567.0000000000001"/>
      </w:pPr>
      <w:rPr>
        <w:rFonts w:ascii="Bookman Old Style" w:cs="Bookman Old Style" w:eastAsia="Bookman Old Style" w:hAnsi="Bookman Old Style"/>
        <w:b w:val="1"/>
        <w:bCs w:val="1"/>
        <w:i w:val="0"/>
        <w:iCs w:val="0"/>
        <w:sz w:val="24"/>
        <w:szCs w:val="24"/>
      </w:rPr>
    </w:lvl>
    <w:lvl w:ilvl="1">
      <w:start w:val="1"/>
      <w:numFmt w:val="decimalZero"/>
      <w:lvlText w:val="%2."/>
      <w:lvlJc w:val="left"/>
      <w:pPr>
        <w:ind w:left="1791" w:hanging="629"/>
      </w:pPr>
      <w:rPr>
        <w:rFonts w:ascii="Cambria" w:cs="Cambria" w:eastAsia="Cambria" w:hAnsi="Cambria"/>
        <w:b w:val="0"/>
        <w:bCs w:val="0"/>
        <w:i w:val="0"/>
        <w:iCs w:val="0"/>
        <w:sz w:val="24"/>
        <w:szCs w:val="24"/>
      </w:rPr>
    </w:lvl>
    <w:lvl w:ilvl="2">
      <w:start w:val="1"/>
      <w:numFmt w:val="lowerLetter"/>
      <w:lvlText w:val="%3."/>
      <w:lvlJc w:val="left"/>
      <w:pPr>
        <w:ind w:left="2319" w:hanging="567"/>
      </w:pPr>
      <w:rPr>
        <w:rFonts w:ascii="Cambria" w:cs="Cambria" w:eastAsia="Cambria" w:hAnsi="Cambria"/>
        <w:b w:val="0"/>
        <w:bCs w:val="0"/>
        <w:i w:val="0"/>
        <w:iCs w:val="0"/>
        <w:sz w:val="24"/>
        <w:szCs w:val="24"/>
      </w:rPr>
    </w:lvl>
    <w:lvl w:ilvl="3">
      <w:start w:val="1"/>
      <w:numFmt w:val="lowerRoman"/>
      <w:lvlText w:val="%4."/>
      <w:lvlJc w:val="left"/>
      <w:pPr>
        <w:ind w:left="2886" w:hanging="566.9999999999995"/>
      </w:pPr>
      <w:rPr>
        <w:rFonts w:ascii="Cambria" w:cs="Cambria" w:eastAsia="Cambria" w:hAnsi="Cambria"/>
        <w:b w:val="0"/>
        <w:bCs w:val="0"/>
        <w:i w:val="0"/>
        <w:iCs w:val="0"/>
        <w:sz w:val="24"/>
        <w:szCs w:val="24"/>
      </w:rPr>
    </w:lvl>
    <w:lvl w:ilvl="4">
      <w:start w:val="0"/>
      <w:numFmt w:val="bullet"/>
      <w:lvlText w:val="•"/>
      <w:lvlJc w:val="left"/>
      <w:pPr>
        <w:ind w:left="2880" w:hanging="567"/>
      </w:pPr>
      <w:rPr/>
    </w:lvl>
    <w:lvl w:ilvl="5">
      <w:start w:val="0"/>
      <w:numFmt w:val="bullet"/>
      <w:lvlText w:val="•"/>
      <w:lvlJc w:val="left"/>
      <w:pPr>
        <w:ind w:left="4140" w:hanging="567"/>
      </w:pPr>
      <w:rPr/>
    </w:lvl>
    <w:lvl w:ilvl="6">
      <w:start w:val="0"/>
      <w:numFmt w:val="bullet"/>
      <w:lvlText w:val="•"/>
      <w:lvlJc w:val="left"/>
      <w:pPr>
        <w:ind w:left="5400" w:hanging="567"/>
      </w:pPr>
      <w:rPr/>
    </w:lvl>
    <w:lvl w:ilvl="7">
      <w:start w:val="0"/>
      <w:numFmt w:val="bullet"/>
      <w:lvlText w:val="•"/>
      <w:lvlJc w:val="left"/>
      <w:pPr>
        <w:ind w:left="6660" w:hanging="567"/>
      </w:pPr>
      <w:rPr/>
    </w:lvl>
    <w:lvl w:ilvl="8">
      <w:start w:val="0"/>
      <w:numFmt w:val="bullet"/>
      <w:lvlText w:val="•"/>
      <w:lvlJc w:val="left"/>
      <w:pPr>
        <w:ind w:left="7920" w:hanging="567"/>
      </w:pPr>
      <w:rPr/>
    </w:lvl>
  </w:abstractNum>
  <w:abstractNum w:abstractNumId="28">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lowerLetter"/>
      <w:lvlText w:val="%1."/>
      <w:lvlJc w:val="left"/>
      <w:pPr>
        <w:ind w:left="720"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31">
    <w:lvl w:ilvl="0">
      <w:start w:val="1"/>
      <w:numFmt w:val="decimal"/>
      <w:lvlText w:val="%1)"/>
      <w:lvlJc w:val="left"/>
      <w:pPr>
        <w:ind w:left="2421"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2">
    <w:lvl w:ilvl="0">
      <w:start w:val="1"/>
      <w:numFmt w:val="decimal"/>
      <w:lvlText w:val="%1)"/>
      <w:lvlJc w:val="left"/>
      <w:pPr>
        <w:ind w:left="2421"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3">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2"/>
      <w:numFmt w:val="upperRoman"/>
      <w:lvlText w:val="%1"/>
      <w:lvlJc w:val="left"/>
      <w:pPr>
        <w:ind w:left="1186" w:hanging="567.0000000000001"/>
      </w:pPr>
      <w:rPr/>
    </w:lvl>
    <w:lvl w:ilvl="1">
      <w:start w:val="1"/>
      <w:numFmt w:val="decimal"/>
      <w:lvlText w:val="%1.%2"/>
      <w:lvlJc w:val="left"/>
      <w:pPr>
        <w:ind w:left="1186" w:hanging="567.0000000000001"/>
      </w:pPr>
      <w:rPr>
        <w:rFonts w:ascii="Cambria" w:cs="Cambria" w:eastAsia="Cambria" w:hAnsi="Cambria"/>
        <w:b w:val="1"/>
        <w:bCs w:val="1"/>
        <w:i w:val="0"/>
        <w:iCs w:val="0"/>
        <w:sz w:val="24"/>
        <w:szCs w:val="24"/>
      </w:rPr>
    </w:lvl>
    <w:lvl w:ilvl="2">
      <w:start w:val="1"/>
      <w:numFmt w:val="decimalZero"/>
      <w:lvlText w:val="%3."/>
      <w:lvlJc w:val="left"/>
      <w:pPr>
        <w:ind w:left="1791" w:hanging="629"/>
      </w:pPr>
      <w:rPr>
        <w:rFonts w:ascii="Cambria" w:cs="Cambria" w:eastAsia="Cambria" w:hAnsi="Cambria"/>
        <w:b w:val="0"/>
        <w:bCs w:val="0"/>
        <w:i w:val="0"/>
        <w:iCs w:val="0"/>
        <w:sz w:val="24"/>
        <w:szCs w:val="24"/>
      </w:rPr>
    </w:lvl>
    <w:lvl w:ilvl="3">
      <w:start w:val="1"/>
      <w:numFmt w:val="lowerLetter"/>
      <w:lvlText w:val="%4."/>
      <w:lvlJc w:val="left"/>
      <w:pPr>
        <w:ind w:left="2319" w:hanging="567"/>
      </w:pPr>
      <w:rPr>
        <w:rFonts w:ascii="Cambria" w:cs="Cambria" w:eastAsia="Cambria" w:hAnsi="Cambria"/>
        <w:b w:val="0"/>
        <w:bCs w:val="0"/>
        <w:i w:val="0"/>
        <w:iCs w:val="0"/>
        <w:sz w:val="24"/>
        <w:szCs w:val="24"/>
      </w:rPr>
    </w:lvl>
    <w:lvl w:ilvl="4">
      <w:start w:val="1"/>
      <w:numFmt w:val="lowerRoman"/>
      <w:lvlText w:val="%5."/>
      <w:lvlJc w:val="left"/>
      <w:pPr>
        <w:ind w:left="2886" w:hanging="566.9999999999995"/>
      </w:pPr>
      <w:rPr>
        <w:rFonts w:ascii="Cambria" w:cs="Cambria" w:eastAsia="Cambria" w:hAnsi="Cambria"/>
        <w:b w:val="0"/>
        <w:bCs w:val="0"/>
        <w:i w:val="0"/>
        <w:iCs w:val="0"/>
        <w:sz w:val="24"/>
        <w:szCs w:val="24"/>
      </w:rPr>
    </w:lvl>
    <w:lvl w:ilvl="5">
      <w:start w:val="1"/>
      <w:numFmt w:val="decimal"/>
      <w:lvlText w:val="%6)"/>
      <w:lvlJc w:val="left"/>
      <w:pPr>
        <w:ind w:left="3458" w:hanging="572"/>
      </w:pPr>
      <w:rPr>
        <w:rFonts w:ascii="Cambria" w:cs="Cambria" w:eastAsia="Cambria" w:hAnsi="Cambria"/>
        <w:b w:val="0"/>
        <w:bCs w:val="0"/>
        <w:i w:val="0"/>
        <w:iCs w:val="0"/>
        <w:sz w:val="24"/>
        <w:szCs w:val="24"/>
      </w:rPr>
    </w:lvl>
    <w:lvl w:ilvl="6">
      <w:start w:val="1"/>
      <w:numFmt w:val="lowerLetter"/>
      <w:lvlText w:val="%7)"/>
      <w:lvlJc w:val="left"/>
      <w:pPr>
        <w:ind w:left="4024" w:hanging="567"/>
      </w:pPr>
      <w:rPr>
        <w:rFonts w:ascii="Cambria" w:cs="Cambria" w:eastAsia="Cambria" w:hAnsi="Cambria"/>
        <w:b w:val="0"/>
        <w:bCs w:val="0"/>
        <w:i w:val="0"/>
        <w:iCs w:val="0"/>
        <w:sz w:val="24"/>
        <w:szCs w:val="24"/>
      </w:rPr>
    </w:lvl>
    <w:lvl w:ilvl="7">
      <w:start w:val="0"/>
      <w:numFmt w:val="bullet"/>
      <w:lvlText w:val="•"/>
      <w:lvlJc w:val="left"/>
      <w:pPr>
        <w:ind w:left="5625" w:hanging="567"/>
      </w:pPr>
      <w:rPr/>
    </w:lvl>
    <w:lvl w:ilvl="8">
      <w:start w:val="0"/>
      <w:numFmt w:val="bullet"/>
      <w:lvlText w:val="•"/>
      <w:lvlJc w:val="left"/>
      <w:pPr>
        <w:ind w:left="7230" w:hanging="567"/>
      </w:pPr>
      <w:rPr/>
    </w:lvl>
  </w:abstractNum>
  <w:abstractNum w:abstractNumId="35">
    <w:lvl w:ilvl="0">
      <w:start w:val="1"/>
      <w:numFmt w:val="lowerLetter"/>
      <w:lvlText w:val="%1."/>
      <w:lvlJc w:val="left"/>
      <w:pPr>
        <w:ind w:left="1753" w:hanging="567"/>
      </w:pPr>
      <w:rPr>
        <w:b w:val="0"/>
        <w:bCs w:val="0"/>
        <w:i w:val="0"/>
        <w:iCs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7">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5"/>
      <w:numFmt w:val="upperLetter"/>
      <w:lvlText w:val="%1."/>
      <w:lvlJc w:val="left"/>
      <w:pPr>
        <w:ind w:left="979" w:hanging="360"/>
      </w:pPr>
      <w:rPr/>
    </w:lvl>
    <w:lvl w:ilvl="1">
      <w:start w:val="1"/>
      <w:numFmt w:val="lowerLetter"/>
      <w:lvlText w:val="%2."/>
      <w:lvlJc w:val="left"/>
      <w:pPr>
        <w:ind w:left="1699" w:hanging="360"/>
      </w:pPr>
      <w:rPr/>
    </w:lvl>
    <w:lvl w:ilvl="2">
      <w:start w:val="1"/>
      <w:numFmt w:val="lowerRoman"/>
      <w:lvlText w:val="%3."/>
      <w:lvlJc w:val="right"/>
      <w:pPr>
        <w:ind w:left="2419" w:hanging="180"/>
      </w:pPr>
      <w:rPr/>
    </w:lvl>
    <w:lvl w:ilvl="3">
      <w:start w:val="1"/>
      <w:numFmt w:val="decimal"/>
      <w:lvlText w:val="%4."/>
      <w:lvlJc w:val="left"/>
      <w:pPr>
        <w:ind w:left="3139" w:hanging="360"/>
      </w:pPr>
      <w:rPr/>
    </w:lvl>
    <w:lvl w:ilvl="4">
      <w:start w:val="1"/>
      <w:numFmt w:val="lowerLetter"/>
      <w:lvlText w:val="%5."/>
      <w:lvlJc w:val="left"/>
      <w:pPr>
        <w:ind w:left="3859" w:hanging="360"/>
      </w:pPr>
      <w:rPr/>
    </w:lvl>
    <w:lvl w:ilvl="5">
      <w:start w:val="1"/>
      <w:numFmt w:val="lowerRoman"/>
      <w:lvlText w:val="%6."/>
      <w:lvlJc w:val="right"/>
      <w:pPr>
        <w:ind w:left="4579" w:hanging="180"/>
      </w:pPr>
      <w:rPr/>
    </w:lvl>
    <w:lvl w:ilvl="6">
      <w:start w:val="1"/>
      <w:numFmt w:val="decimal"/>
      <w:lvlText w:val="%7."/>
      <w:lvlJc w:val="left"/>
      <w:pPr>
        <w:ind w:left="5299" w:hanging="360"/>
      </w:pPr>
      <w:rPr/>
    </w:lvl>
    <w:lvl w:ilvl="7">
      <w:start w:val="1"/>
      <w:numFmt w:val="lowerLetter"/>
      <w:lvlText w:val="%8."/>
      <w:lvlJc w:val="left"/>
      <w:pPr>
        <w:ind w:left="6019" w:hanging="360"/>
      </w:pPr>
      <w:rPr/>
    </w:lvl>
    <w:lvl w:ilvl="8">
      <w:start w:val="1"/>
      <w:numFmt w:val="lowerRoman"/>
      <w:lvlText w:val="%9."/>
      <w:lvlJc w:val="right"/>
      <w:pPr>
        <w:ind w:left="6739" w:hanging="180"/>
      </w:pPr>
      <w:rPr/>
    </w:lvl>
  </w:abstractNum>
  <w:abstractNum w:abstractNumId="41">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upperLetter"/>
      <w:lvlText w:val="%1."/>
      <w:lvlJc w:val="left"/>
      <w:pPr>
        <w:ind w:left="709" w:hanging="359.99999999999994"/>
      </w:pPr>
      <w:rPr>
        <w:b w:val="1"/>
        <w:bCs w:val="1"/>
      </w:rPr>
    </w:lvl>
    <w:lvl w:ilvl="1">
      <w:start w:val="1"/>
      <w:numFmt w:val="lowerLetter"/>
      <w:lvlText w:val="%2."/>
      <w:lvlJc w:val="left"/>
      <w:pPr>
        <w:ind w:left="1429" w:hanging="360"/>
      </w:pPr>
      <w:rPr/>
    </w:lvl>
    <w:lvl w:ilvl="2">
      <w:start w:val="1"/>
      <w:numFmt w:val="lowerRoman"/>
      <w:lvlText w:val="%3."/>
      <w:lvlJc w:val="right"/>
      <w:pPr>
        <w:ind w:left="2149" w:hanging="180"/>
      </w:pPr>
      <w:rPr/>
    </w:lvl>
    <w:lvl w:ilvl="3">
      <w:start w:val="1"/>
      <w:numFmt w:val="decimal"/>
      <w:lvlText w:val="%4."/>
      <w:lvlJc w:val="left"/>
      <w:pPr>
        <w:ind w:left="2869" w:hanging="360"/>
      </w:pPr>
      <w:rPr/>
    </w:lvl>
    <w:lvl w:ilvl="4">
      <w:start w:val="1"/>
      <w:numFmt w:val="lowerLetter"/>
      <w:lvlText w:val="%5."/>
      <w:lvlJc w:val="left"/>
      <w:pPr>
        <w:ind w:left="3589" w:hanging="360"/>
      </w:pPr>
      <w:rPr/>
    </w:lvl>
    <w:lvl w:ilvl="5">
      <w:start w:val="1"/>
      <w:numFmt w:val="lowerRoman"/>
      <w:lvlText w:val="%6."/>
      <w:lvlJc w:val="right"/>
      <w:pPr>
        <w:ind w:left="4309" w:hanging="180"/>
      </w:pPr>
      <w:rPr/>
    </w:lvl>
    <w:lvl w:ilvl="6">
      <w:start w:val="1"/>
      <w:numFmt w:val="decimal"/>
      <w:lvlText w:val="%7."/>
      <w:lvlJc w:val="left"/>
      <w:pPr>
        <w:ind w:left="5029" w:hanging="360"/>
      </w:pPr>
      <w:rPr/>
    </w:lvl>
    <w:lvl w:ilvl="7">
      <w:start w:val="1"/>
      <w:numFmt w:val="lowerLetter"/>
      <w:lvlText w:val="%8."/>
      <w:lvlJc w:val="left"/>
      <w:pPr>
        <w:ind w:left="5749" w:hanging="360"/>
      </w:pPr>
      <w:rPr/>
    </w:lvl>
    <w:lvl w:ilvl="8">
      <w:start w:val="1"/>
      <w:numFmt w:val="lowerRoman"/>
      <w:lvlText w:val="%9."/>
      <w:lvlJc w:val="right"/>
      <w:pPr>
        <w:ind w:left="6469" w:hanging="180"/>
      </w:pPr>
      <w:rPr/>
    </w:lvl>
  </w:abstractNum>
  <w:abstractNum w:abstractNumId="43">
    <w:lvl w:ilvl="0">
      <w:start w:val="1"/>
      <w:numFmt w:val="upperLetter"/>
      <w:lvlText w:val="%1."/>
      <w:lvlJc w:val="left"/>
      <w:pPr>
        <w:ind w:left="1186" w:hanging="567.0000000000001"/>
      </w:pPr>
      <w:rPr>
        <w:rFonts w:ascii="Cambria" w:cs="Cambria" w:eastAsia="Cambria" w:hAnsi="Cambria"/>
        <w:b w:val="1"/>
        <w:bCs w:val="1"/>
        <w:i w:val="0"/>
        <w:iCs w:val="0"/>
        <w:sz w:val="24"/>
        <w:szCs w:val="24"/>
      </w:rPr>
    </w:lvl>
    <w:lvl w:ilvl="1">
      <w:start w:val="1"/>
      <w:numFmt w:val="decimalZero"/>
      <w:lvlText w:val="%2."/>
      <w:lvlJc w:val="left"/>
      <w:pPr>
        <w:ind w:left="1791" w:hanging="629"/>
      </w:pPr>
      <w:rPr>
        <w:rFonts w:ascii="Cambria" w:cs="Cambria" w:eastAsia="Cambria" w:hAnsi="Cambria"/>
        <w:b w:val="0"/>
        <w:bCs w:val="0"/>
        <w:i w:val="0"/>
        <w:iCs w:val="0"/>
        <w:sz w:val="24"/>
        <w:szCs w:val="24"/>
      </w:rPr>
    </w:lvl>
    <w:lvl w:ilvl="2">
      <w:start w:val="1"/>
      <w:numFmt w:val="lowerLetter"/>
      <w:lvlText w:val="%3."/>
      <w:lvlJc w:val="left"/>
      <w:pPr>
        <w:ind w:left="2319" w:hanging="567"/>
      </w:pPr>
      <w:rPr>
        <w:rFonts w:ascii="Cambria" w:cs="Cambria" w:eastAsia="Cambria" w:hAnsi="Cambria"/>
        <w:b w:val="0"/>
        <w:bCs w:val="0"/>
        <w:i w:val="0"/>
        <w:iCs w:val="0"/>
        <w:sz w:val="24"/>
        <w:szCs w:val="24"/>
      </w:rPr>
    </w:lvl>
    <w:lvl w:ilvl="3">
      <w:start w:val="1"/>
      <w:numFmt w:val="lowerRoman"/>
      <w:lvlText w:val="%4."/>
      <w:lvlJc w:val="left"/>
      <w:pPr>
        <w:ind w:left="2886" w:hanging="566.9999999999995"/>
      </w:pPr>
      <w:rPr>
        <w:rFonts w:ascii="Cambria" w:cs="Cambria" w:eastAsia="Cambria" w:hAnsi="Cambria"/>
        <w:b w:val="0"/>
        <w:bCs w:val="0"/>
        <w:i w:val="0"/>
        <w:iCs w:val="0"/>
        <w:sz w:val="24"/>
        <w:szCs w:val="24"/>
      </w:rPr>
    </w:lvl>
    <w:lvl w:ilvl="4">
      <w:start w:val="0"/>
      <w:numFmt w:val="bullet"/>
      <w:lvlText w:val="•"/>
      <w:lvlJc w:val="left"/>
      <w:pPr>
        <w:ind w:left="2880" w:hanging="567"/>
      </w:pPr>
      <w:rPr/>
    </w:lvl>
    <w:lvl w:ilvl="5">
      <w:start w:val="0"/>
      <w:numFmt w:val="bullet"/>
      <w:lvlText w:val="•"/>
      <w:lvlJc w:val="left"/>
      <w:pPr>
        <w:ind w:left="4140" w:hanging="567"/>
      </w:pPr>
      <w:rPr/>
    </w:lvl>
    <w:lvl w:ilvl="6">
      <w:start w:val="0"/>
      <w:numFmt w:val="bullet"/>
      <w:lvlText w:val="•"/>
      <w:lvlJc w:val="left"/>
      <w:pPr>
        <w:ind w:left="5400" w:hanging="567"/>
      </w:pPr>
      <w:rPr/>
    </w:lvl>
    <w:lvl w:ilvl="7">
      <w:start w:val="0"/>
      <w:numFmt w:val="bullet"/>
      <w:lvlText w:val="•"/>
      <w:lvlJc w:val="left"/>
      <w:pPr>
        <w:ind w:left="6660" w:hanging="567"/>
      </w:pPr>
      <w:rPr/>
    </w:lvl>
    <w:lvl w:ilvl="8">
      <w:start w:val="0"/>
      <w:numFmt w:val="bullet"/>
      <w:lvlText w:val="•"/>
      <w:lvlJc w:val="left"/>
      <w:pPr>
        <w:ind w:left="7920" w:hanging="567"/>
      </w:pPr>
      <w:rPr/>
    </w:lvl>
  </w:abstractNum>
  <w:abstractNum w:abstractNumId="44">
    <w:lvl w:ilvl="0">
      <w:start w:val="1"/>
      <w:numFmt w:val="decimal"/>
      <w:lvlText w:val="%1)"/>
      <w:lvlJc w:val="left"/>
      <w:pPr>
        <w:ind w:left="2421"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5">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2421" w:hanging="360"/>
      </w:pPr>
      <w:rPr/>
    </w:lvl>
    <w:lvl w:ilvl="1">
      <w:start w:val="1"/>
      <w:numFmt w:val="lowerLetter"/>
      <w:lvlText w:val="%2."/>
      <w:lvlJc w:val="left"/>
      <w:pPr>
        <w:ind w:left="2291" w:hanging="360"/>
      </w:pPr>
      <w:rPr/>
    </w:lvl>
    <w:lvl w:ilvl="2">
      <w:start w:val="1"/>
      <w:numFmt w:val="lowerRoman"/>
      <w:lvlText w:val="%3."/>
      <w:lvlJc w:val="right"/>
      <w:pPr>
        <w:ind w:left="3011" w:hanging="180"/>
      </w:pPr>
      <w:rPr/>
    </w:lvl>
    <w:lvl w:ilvl="3">
      <w:start w:val="1"/>
      <w:numFmt w:val="decimal"/>
      <w:lvlText w:val="%4."/>
      <w:lvlJc w:val="left"/>
      <w:pPr>
        <w:ind w:left="3731" w:hanging="360"/>
      </w:pPr>
      <w:rPr/>
    </w:lvl>
    <w:lvl w:ilvl="4">
      <w:start w:val="1"/>
      <w:numFmt w:val="lowerLetter"/>
      <w:lvlText w:val="%5."/>
      <w:lvlJc w:val="left"/>
      <w:pPr>
        <w:ind w:left="4451" w:hanging="360"/>
      </w:pPr>
      <w:rPr/>
    </w:lvl>
    <w:lvl w:ilvl="5">
      <w:start w:val="1"/>
      <w:numFmt w:val="lowerRoman"/>
      <w:lvlText w:val="%6."/>
      <w:lvlJc w:val="right"/>
      <w:pPr>
        <w:ind w:left="5171" w:hanging="180"/>
      </w:pPr>
      <w:rPr/>
    </w:lvl>
    <w:lvl w:ilvl="6">
      <w:start w:val="1"/>
      <w:numFmt w:val="decimal"/>
      <w:lvlText w:val="%7."/>
      <w:lvlJc w:val="left"/>
      <w:pPr>
        <w:ind w:left="5891" w:hanging="360"/>
      </w:pPr>
      <w:rPr/>
    </w:lvl>
    <w:lvl w:ilvl="7">
      <w:start w:val="1"/>
      <w:numFmt w:val="lowerLetter"/>
      <w:lvlText w:val="%8."/>
      <w:lvlJc w:val="left"/>
      <w:pPr>
        <w:ind w:left="6611" w:hanging="360"/>
      </w:pPr>
      <w:rPr/>
    </w:lvl>
    <w:lvl w:ilvl="8">
      <w:start w:val="1"/>
      <w:numFmt w:val="lowerRoman"/>
      <w:lvlText w:val="%9."/>
      <w:lvlJc w:val="right"/>
      <w:pPr>
        <w:ind w:left="7331" w:hanging="180"/>
      </w:pPr>
      <w:rPr/>
    </w:lvl>
  </w:abstractNum>
  <w:abstractNum w:abstractNumId="47">
    <w:lvl w:ilvl="0">
      <w:start w:val="1"/>
      <w:numFmt w:val="decimal"/>
      <w:lvlText w:val="%1)"/>
      <w:lvlJc w:val="left"/>
      <w:pPr>
        <w:ind w:left="2421" w:hanging="360"/>
      </w:pPr>
      <w:rPr/>
    </w:lvl>
    <w:lvl w:ilvl="1">
      <w:start w:val="1"/>
      <w:numFmt w:val="lowerLetter"/>
      <w:lvlText w:val="%2."/>
      <w:lvlJc w:val="left"/>
      <w:pPr>
        <w:ind w:left="3141" w:hanging="360"/>
      </w:pPr>
      <w:rPr/>
    </w:lvl>
    <w:lvl w:ilvl="2">
      <w:start w:val="1"/>
      <w:numFmt w:val="lowerRoman"/>
      <w:lvlText w:val="%3."/>
      <w:lvlJc w:val="right"/>
      <w:pPr>
        <w:ind w:left="3861" w:hanging="180"/>
      </w:pPr>
      <w:rPr/>
    </w:lvl>
    <w:lvl w:ilvl="3">
      <w:start w:val="1"/>
      <w:numFmt w:val="decimal"/>
      <w:lvlText w:val="%4."/>
      <w:lvlJc w:val="left"/>
      <w:pPr>
        <w:ind w:left="4581" w:hanging="360"/>
      </w:pPr>
      <w:rPr/>
    </w:lvl>
    <w:lvl w:ilvl="4">
      <w:start w:val="1"/>
      <w:numFmt w:val="lowerLetter"/>
      <w:lvlText w:val="%5."/>
      <w:lvlJc w:val="left"/>
      <w:pPr>
        <w:ind w:left="5301" w:hanging="360"/>
      </w:pPr>
      <w:rPr/>
    </w:lvl>
    <w:lvl w:ilvl="5">
      <w:start w:val="1"/>
      <w:numFmt w:val="lowerRoman"/>
      <w:lvlText w:val="%6."/>
      <w:lvlJc w:val="right"/>
      <w:pPr>
        <w:ind w:left="6021" w:hanging="180"/>
      </w:pPr>
      <w:rPr/>
    </w:lvl>
    <w:lvl w:ilvl="6">
      <w:start w:val="1"/>
      <w:numFmt w:val="decimal"/>
      <w:lvlText w:val="%7."/>
      <w:lvlJc w:val="left"/>
      <w:pPr>
        <w:ind w:left="6741" w:hanging="360"/>
      </w:pPr>
      <w:rPr/>
    </w:lvl>
    <w:lvl w:ilvl="7">
      <w:start w:val="1"/>
      <w:numFmt w:val="lowerLetter"/>
      <w:lvlText w:val="%8."/>
      <w:lvlJc w:val="left"/>
      <w:pPr>
        <w:ind w:left="7461" w:hanging="360"/>
      </w:pPr>
      <w:rPr/>
    </w:lvl>
    <w:lvl w:ilvl="8">
      <w:start w:val="1"/>
      <w:numFmt w:val="lowerRoman"/>
      <w:lvlText w:val="%9."/>
      <w:lvlJc w:val="right"/>
      <w:pPr>
        <w:ind w:left="8181" w:hanging="180"/>
      </w:pPr>
      <w:rPr/>
    </w:lvl>
  </w:abstractNum>
  <w:abstractNum w:abstractNumId="48">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9">
    <w:lvl w:ilvl="0">
      <w:start w:val="1"/>
      <w:numFmt w:val="upperLetter"/>
      <w:lvlText w:val="%1."/>
      <w:lvlJc w:val="left"/>
      <w:pPr>
        <w:ind w:left="1186" w:hanging="567.0000000000001"/>
      </w:pPr>
      <w:rPr>
        <w:rFonts w:ascii="Cambria" w:cs="Cambria" w:eastAsia="Cambria" w:hAnsi="Cambria"/>
        <w:b w:val="1"/>
        <w:bCs w:val="1"/>
        <w:i w:val="0"/>
        <w:iCs w:val="0"/>
        <w:sz w:val="24"/>
        <w:szCs w:val="24"/>
      </w:rPr>
    </w:lvl>
    <w:lvl w:ilvl="1">
      <w:start w:val="1"/>
      <w:numFmt w:val="decimalZero"/>
      <w:lvlText w:val="%2."/>
      <w:lvlJc w:val="left"/>
      <w:pPr>
        <w:ind w:left="1791" w:hanging="629"/>
      </w:pPr>
      <w:rPr>
        <w:rFonts w:ascii="Cambria" w:cs="Cambria" w:eastAsia="Cambria" w:hAnsi="Cambria"/>
        <w:b w:val="0"/>
        <w:bCs w:val="0"/>
        <w:i w:val="0"/>
        <w:iCs w:val="0"/>
        <w:sz w:val="24"/>
        <w:szCs w:val="24"/>
      </w:rPr>
    </w:lvl>
    <w:lvl w:ilvl="2">
      <w:start w:val="1"/>
      <w:numFmt w:val="lowerLetter"/>
      <w:lvlText w:val="%3."/>
      <w:lvlJc w:val="left"/>
      <w:pPr>
        <w:ind w:left="2319" w:hanging="567"/>
      </w:pPr>
      <w:rPr>
        <w:rFonts w:ascii="Cambria" w:cs="Cambria" w:eastAsia="Cambria" w:hAnsi="Cambria"/>
        <w:b w:val="0"/>
        <w:bCs w:val="0"/>
        <w:i w:val="0"/>
        <w:iCs w:val="0"/>
        <w:sz w:val="24"/>
        <w:szCs w:val="24"/>
      </w:rPr>
    </w:lvl>
    <w:lvl w:ilvl="3">
      <w:start w:val="1"/>
      <w:numFmt w:val="lowerRoman"/>
      <w:lvlText w:val="%4."/>
      <w:lvlJc w:val="left"/>
      <w:pPr>
        <w:ind w:left="2886" w:hanging="566.9999999999995"/>
      </w:pPr>
      <w:rPr>
        <w:rFonts w:ascii="Cambria" w:cs="Cambria" w:eastAsia="Cambria" w:hAnsi="Cambria"/>
        <w:b w:val="0"/>
        <w:bCs w:val="0"/>
        <w:i w:val="0"/>
        <w:iCs w:val="0"/>
        <w:sz w:val="24"/>
        <w:szCs w:val="24"/>
      </w:rPr>
    </w:lvl>
    <w:lvl w:ilvl="4">
      <w:start w:val="0"/>
      <w:numFmt w:val="bullet"/>
      <w:lvlText w:val="•"/>
      <w:lvlJc w:val="left"/>
      <w:pPr>
        <w:ind w:left="2880" w:hanging="567"/>
      </w:pPr>
      <w:rPr/>
    </w:lvl>
    <w:lvl w:ilvl="5">
      <w:start w:val="0"/>
      <w:numFmt w:val="bullet"/>
      <w:lvlText w:val="•"/>
      <w:lvlJc w:val="left"/>
      <w:pPr>
        <w:ind w:left="4140" w:hanging="567"/>
      </w:pPr>
      <w:rPr/>
    </w:lvl>
    <w:lvl w:ilvl="6">
      <w:start w:val="0"/>
      <w:numFmt w:val="bullet"/>
      <w:lvlText w:val="•"/>
      <w:lvlJc w:val="left"/>
      <w:pPr>
        <w:ind w:left="5400" w:hanging="567"/>
      </w:pPr>
      <w:rPr/>
    </w:lvl>
    <w:lvl w:ilvl="7">
      <w:start w:val="0"/>
      <w:numFmt w:val="bullet"/>
      <w:lvlText w:val="•"/>
      <w:lvlJc w:val="left"/>
      <w:pPr>
        <w:ind w:left="6660" w:hanging="567"/>
      </w:pPr>
      <w:rPr/>
    </w:lvl>
    <w:lvl w:ilvl="8">
      <w:start w:val="0"/>
      <w:numFmt w:val="bullet"/>
      <w:lvlText w:val="•"/>
      <w:lvlJc w:val="left"/>
      <w:pPr>
        <w:ind w:left="7920" w:hanging="567"/>
      </w:pPr>
      <w:rPr/>
    </w:lvl>
  </w:abstractNum>
  <w:abstractNum w:abstractNumId="50">
    <w:lvl w:ilvl="0">
      <w:start w:val="1"/>
      <w:numFmt w:val="lowerLetter"/>
      <w:lvlText w:val="%1."/>
      <w:lvlJc w:val="left"/>
      <w:pPr>
        <w:ind w:left="4500" w:hanging="360"/>
      </w:pPr>
      <w:rPr>
        <w:b w:val="0"/>
        <w:bCs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1">
    <w:lvl w:ilvl="0">
      <w:start w:val="1"/>
      <w:numFmt w:val="lowerRoman"/>
      <w:lvlText w:val="%1."/>
      <w:lvlJc w:val="left"/>
      <w:pPr>
        <w:ind w:left="2319" w:hanging="567"/>
      </w:pPr>
      <w:rPr>
        <w:rFonts w:ascii="Bookman Old Style" w:cs="Bookman Old Style" w:eastAsia="Bookman Old Style" w:hAnsi="Bookman Old Style"/>
        <w:b w:val="0"/>
        <w:bCs w:val="0"/>
        <w:i w:val="0"/>
        <w:iCs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2">
    <w:lvl w:ilvl="0">
      <w:start w:val="1"/>
      <w:numFmt w:val="lowerLetter"/>
      <w:lvlText w:val="%1."/>
      <w:lvlJc w:val="left"/>
      <w:pPr>
        <w:ind w:left="1315" w:hanging="360"/>
      </w:pPr>
      <w:rPr/>
    </w:lvl>
    <w:lvl w:ilvl="1">
      <w:start w:val="1"/>
      <w:numFmt w:val="lowerLetter"/>
      <w:lvlText w:val="%2."/>
      <w:lvlJc w:val="left"/>
      <w:pPr>
        <w:ind w:left="2035" w:hanging="360"/>
      </w:pPr>
      <w:rPr/>
    </w:lvl>
    <w:lvl w:ilvl="2">
      <w:start w:val="1"/>
      <w:numFmt w:val="lowerRoman"/>
      <w:lvlText w:val="%3."/>
      <w:lvlJc w:val="right"/>
      <w:pPr>
        <w:ind w:left="2755" w:hanging="180"/>
      </w:pPr>
      <w:rPr/>
    </w:lvl>
    <w:lvl w:ilvl="3">
      <w:start w:val="1"/>
      <w:numFmt w:val="decimal"/>
      <w:lvlText w:val="%4."/>
      <w:lvlJc w:val="left"/>
      <w:pPr>
        <w:ind w:left="3475" w:hanging="360"/>
      </w:pPr>
      <w:rPr/>
    </w:lvl>
    <w:lvl w:ilvl="4">
      <w:start w:val="1"/>
      <w:numFmt w:val="lowerLetter"/>
      <w:lvlText w:val="%5."/>
      <w:lvlJc w:val="left"/>
      <w:pPr>
        <w:ind w:left="4195" w:hanging="360"/>
      </w:pPr>
      <w:rPr/>
    </w:lvl>
    <w:lvl w:ilvl="5">
      <w:start w:val="1"/>
      <w:numFmt w:val="lowerRoman"/>
      <w:lvlText w:val="%6."/>
      <w:lvlJc w:val="right"/>
      <w:pPr>
        <w:ind w:left="4915" w:hanging="180"/>
      </w:pPr>
      <w:rPr/>
    </w:lvl>
    <w:lvl w:ilvl="6">
      <w:start w:val="1"/>
      <w:numFmt w:val="decimal"/>
      <w:lvlText w:val="%7."/>
      <w:lvlJc w:val="left"/>
      <w:pPr>
        <w:ind w:left="5635" w:hanging="360"/>
      </w:pPr>
      <w:rPr/>
    </w:lvl>
    <w:lvl w:ilvl="7">
      <w:start w:val="1"/>
      <w:numFmt w:val="lowerLetter"/>
      <w:lvlText w:val="%8."/>
      <w:lvlJc w:val="left"/>
      <w:pPr>
        <w:ind w:left="6355" w:hanging="360"/>
      </w:pPr>
      <w:rPr/>
    </w:lvl>
    <w:lvl w:ilvl="8">
      <w:start w:val="1"/>
      <w:numFmt w:val="lowerRoman"/>
      <w:lvlText w:val="%9."/>
      <w:lvlJc w:val="right"/>
      <w:pPr>
        <w:ind w:left="7075" w:hanging="180"/>
      </w:pPr>
      <w:rPr/>
    </w:lvl>
  </w:abstractNum>
  <w:abstractNum w:abstractNumId="53">
    <w:lvl w:ilvl="0">
      <w:start w:val="1"/>
      <w:numFmt w:val="decimal"/>
      <w:lvlText w:val="%1."/>
      <w:lvlJc w:val="left"/>
      <w:pPr>
        <w:ind w:left="360" w:hanging="360"/>
      </w:pPr>
      <w:rPr>
        <w:b w:val="0"/>
        <w:bCs w:val="0"/>
      </w:rPr>
    </w:lvl>
    <w:lvl w:ilvl="1">
      <w:start w:val="1"/>
      <w:numFmt w:val="decimal"/>
      <w:lvlText w:val="3.%2."/>
      <w:lvlJc w:val="left"/>
      <w:pPr>
        <w:ind w:left="-174" w:hanging="360"/>
      </w:pPr>
      <w:rPr/>
    </w:lvl>
    <w:lvl w:ilvl="2">
      <w:start w:val="1"/>
      <w:numFmt w:val="upperLetter"/>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440" w:hanging="144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2160" w:hanging="2160"/>
      </w:pPr>
      <w:rPr/>
    </w:lvl>
    <w:lvl w:ilvl="8">
      <w:start w:val="1"/>
      <w:numFmt w:val="decimal"/>
      <w:lvlText w:val="%1.%2.%3.%4.%5.%6.%7.%8.%9."/>
      <w:lvlJc w:val="left"/>
      <w:pPr>
        <w:ind w:left="2160" w:hanging="2160"/>
      </w:pPr>
      <w:rPr/>
    </w:lvl>
  </w:abstractNum>
  <w:abstractNum w:abstractNumId="5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5">
    <w:lvl w:ilvl="0">
      <w:start w:val="1"/>
      <w:numFmt w:val="decimalZero"/>
      <w:lvlText w:val="%1."/>
      <w:lvlJc w:val="left"/>
      <w:pPr>
        <w:ind w:left="740" w:hanging="38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6">
    <w:lvl w:ilvl="0">
      <w:start w:val="1"/>
      <w:numFmt w:val="upperRoman"/>
      <w:lvlText w:val="%1"/>
      <w:lvlJc w:val="left"/>
      <w:pPr>
        <w:ind w:left="1186" w:hanging="567.0000000000001"/>
      </w:pPr>
      <w:rPr/>
    </w:lvl>
    <w:lvl w:ilvl="1">
      <w:start w:val="1"/>
      <w:numFmt w:val="decimal"/>
      <w:lvlText w:val="%1.%2"/>
      <w:lvlJc w:val="left"/>
      <w:pPr>
        <w:ind w:left="1186" w:hanging="567.0000000000001"/>
      </w:pPr>
      <w:rPr>
        <w:rFonts w:ascii="Cambria" w:cs="Cambria" w:eastAsia="Cambria" w:hAnsi="Cambria"/>
        <w:b w:val="1"/>
        <w:bCs w:val="1"/>
        <w:i w:val="0"/>
        <w:iCs w:val="0"/>
        <w:sz w:val="24"/>
        <w:szCs w:val="24"/>
      </w:rPr>
    </w:lvl>
    <w:lvl w:ilvl="2">
      <w:start w:val="1"/>
      <w:numFmt w:val="decimalZero"/>
      <w:lvlText w:val="%3."/>
      <w:lvlJc w:val="left"/>
      <w:pPr>
        <w:ind w:left="1753" w:hanging="567"/>
      </w:pPr>
      <w:rPr>
        <w:rFonts w:ascii="Bookman Old Style" w:cs="Bookman Old Style" w:eastAsia="Bookman Old Style" w:hAnsi="Bookman Old Style"/>
        <w:b w:val="0"/>
        <w:bCs w:val="0"/>
        <w:i w:val="0"/>
        <w:iCs w:val="0"/>
        <w:sz w:val="22"/>
        <w:szCs w:val="22"/>
      </w:rPr>
    </w:lvl>
    <w:lvl w:ilvl="3">
      <w:start w:val="1"/>
      <w:numFmt w:val="lowerLetter"/>
      <w:lvlText w:val="%4."/>
      <w:lvlJc w:val="left"/>
      <w:pPr>
        <w:ind w:left="2319" w:hanging="567"/>
      </w:pPr>
      <w:rPr>
        <w:rFonts w:ascii="Bookman Old Style" w:cs="Bookman Old Style" w:eastAsia="Bookman Old Style" w:hAnsi="Bookman Old Style"/>
        <w:b w:val="0"/>
        <w:bCs w:val="0"/>
        <w:i w:val="0"/>
        <w:iCs w:val="0"/>
        <w:sz w:val="22"/>
        <w:szCs w:val="22"/>
      </w:rPr>
    </w:lvl>
    <w:lvl w:ilvl="4">
      <w:start w:val="1"/>
      <w:numFmt w:val="lowerRoman"/>
      <w:lvlText w:val="%5."/>
      <w:lvlJc w:val="left"/>
      <w:pPr>
        <w:ind w:left="2886" w:hanging="566.9999999999995"/>
      </w:pPr>
      <w:rPr>
        <w:rFonts w:ascii="Calibri" w:cs="Calibri" w:eastAsia="Calibri" w:hAnsi="Calibri"/>
        <w:b w:val="0"/>
        <w:bCs w:val="0"/>
        <w:i w:val="0"/>
        <w:iCs w:val="0"/>
        <w:sz w:val="24"/>
        <w:szCs w:val="24"/>
      </w:rPr>
    </w:lvl>
    <w:lvl w:ilvl="5">
      <w:start w:val="0"/>
      <w:numFmt w:val="bullet"/>
      <w:lvlText w:val="•"/>
      <w:lvlJc w:val="left"/>
      <w:pPr>
        <w:ind w:left="5040" w:hanging="567"/>
      </w:pPr>
      <w:rPr/>
    </w:lvl>
    <w:lvl w:ilvl="6">
      <w:start w:val="0"/>
      <w:numFmt w:val="bullet"/>
      <w:lvlText w:val="•"/>
      <w:lvlJc w:val="left"/>
      <w:pPr>
        <w:ind w:left="6120" w:hanging="567"/>
      </w:pPr>
      <w:rPr/>
    </w:lvl>
    <w:lvl w:ilvl="7">
      <w:start w:val="0"/>
      <w:numFmt w:val="bullet"/>
      <w:lvlText w:val="•"/>
      <w:lvlJc w:val="left"/>
      <w:pPr>
        <w:ind w:left="7200" w:hanging="567"/>
      </w:pPr>
      <w:rPr/>
    </w:lvl>
    <w:lvl w:ilvl="8">
      <w:start w:val="0"/>
      <w:numFmt w:val="bullet"/>
      <w:lvlText w:val="•"/>
      <w:lvlJc w:val="left"/>
      <w:pPr>
        <w:ind w:left="8280" w:hanging="567"/>
      </w:pPr>
      <w:rPr/>
    </w:lvl>
  </w:abstractNum>
  <w:abstractNum w:abstractNumId="57">
    <w:lvl w:ilvl="0">
      <w:start w:val="1"/>
      <w:numFmt w:val="upperRoman"/>
      <w:lvlText w:val="%1"/>
      <w:lvlJc w:val="left"/>
      <w:pPr>
        <w:ind w:left="1186" w:hanging="567.0000000000001"/>
      </w:pPr>
      <w:rPr/>
    </w:lvl>
    <w:lvl w:ilvl="1">
      <w:start w:val="1"/>
      <w:numFmt w:val="decimal"/>
      <w:lvlText w:val="%1.%2"/>
      <w:lvlJc w:val="left"/>
      <w:pPr>
        <w:ind w:left="1186" w:hanging="567.0000000000001"/>
      </w:pPr>
      <w:rPr>
        <w:rFonts w:ascii="Cambria" w:cs="Cambria" w:eastAsia="Cambria" w:hAnsi="Cambria"/>
        <w:b w:val="1"/>
        <w:bCs w:val="1"/>
        <w:i w:val="0"/>
        <w:iCs w:val="0"/>
        <w:sz w:val="24"/>
        <w:szCs w:val="24"/>
      </w:rPr>
    </w:lvl>
    <w:lvl w:ilvl="2">
      <w:start w:val="1"/>
      <w:numFmt w:val="decimalZero"/>
      <w:lvlText w:val="%3."/>
      <w:lvlJc w:val="left"/>
      <w:pPr>
        <w:ind w:left="1753" w:hanging="567"/>
      </w:pPr>
      <w:rPr>
        <w:rFonts w:ascii="Cambria" w:cs="Cambria" w:eastAsia="Cambria" w:hAnsi="Cambria"/>
        <w:b w:val="0"/>
        <w:bCs w:val="0"/>
        <w:i w:val="0"/>
        <w:iCs w:val="0"/>
        <w:sz w:val="24"/>
        <w:szCs w:val="24"/>
      </w:rPr>
    </w:lvl>
    <w:lvl w:ilvl="3">
      <w:start w:val="1"/>
      <w:numFmt w:val="lowerLetter"/>
      <w:lvlText w:val="%4."/>
      <w:lvlJc w:val="left"/>
      <w:pPr>
        <w:ind w:left="2319" w:hanging="567"/>
      </w:pPr>
      <w:rPr>
        <w:rFonts w:ascii="Bookman Old Style" w:cs="Bookman Old Style" w:eastAsia="Bookman Old Style" w:hAnsi="Bookman Old Style"/>
        <w:b w:val="0"/>
        <w:bCs w:val="0"/>
        <w:i w:val="0"/>
        <w:iCs w:val="0"/>
        <w:sz w:val="22"/>
        <w:szCs w:val="22"/>
      </w:rPr>
    </w:lvl>
    <w:lvl w:ilvl="4">
      <w:start w:val="1"/>
      <w:numFmt w:val="lowerRoman"/>
      <w:lvlText w:val="%5."/>
      <w:lvlJc w:val="left"/>
      <w:pPr>
        <w:ind w:left="2886" w:hanging="566.9999999999995"/>
      </w:pPr>
      <w:rPr>
        <w:rFonts w:ascii="Calibri" w:cs="Calibri" w:eastAsia="Calibri" w:hAnsi="Calibri"/>
        <w:b w:val="0"/>
        <w:bCs w:val="0"/>
        <w:i w:val="0"/>
        <w:iCs w:val="0"/>
        <w:sz w:val="24"/>
        <w:szCs w:val="24"/>
      </w:rPr>
    </w:lvl>
    <w:lvl w:ilvl="5">
      <w:start w:val="0"/>
      <w:numFmt w:val="bullet"/>
      <w:lvlText w:val="•"/>
      <w:lvlJc w:val="left"/>
      <w:pPr>
        <w:ind w:left="5040" w:hanging="567"/>
      </w:pPr>
      <w:rPr/>
    </w:lvl>
    <w:lvl w:ilvl="6">
      <w:start w:val="0"/>
      <w:numFmt w:val="bullet"/>
      <w:lvlText w:val="•"/>
      <w:lvlJc w:val="left"/>
      <w:pPr>
        <w:ind w:left="6120" w:hanging="567"/>
      </w:pPr>
      <w:rPr/>
    </w:lvl>
    <w:lvl w:ilvl="7">
      <w:start w:val="0"/>
      <w:numFmt w:val="bullet"/>
      <w:lvlText w:val="•"/>
      <w:lvlJc w:val="left"/>
      <w:pPr>
        <w:ind w:left="7200" w:hanging="567"/>
      </w:pPr>
      <w:rPr/>
    </w:lvl>
    <w:lvl w:ilvl="8">
      <w:start w:val="0"/>
      <w:numFmt w:val="bullet"/>
      <w:lvlText w:val="•"/>
      <w:lvlJc w:val="left"/>
      <w:pPr>
        <w:ind w:left="8280" w:hanging="567"/>
      </w:pPr>
      <w:rPr/>
    </w:lvl>
  </w:abstractNum>
  <w:abstractNum w:abstractNumId="58">
    <w:lvl w:ilvl="0">
      <w:start w:val="1"/>
      <w:numFmt w:val="lowerLetter"/>
      <w:lvlText w:val="%1."/>
      <w:lvlJc w:val="left"/>
      <w:pPr>
        <w:ind w:left="720" w:hanging="360"/>
      </w:pPr>
      <w:rPr/>
    </w:lvl>
    <w:lvl w:ilvl="1">
      <w:start w:val="1"/>
      <w:numFmt w:val="decimalZero"/>
      <w:lvlText w:val="%2."/>
      <w:lvlJc w:val="left"/>
      <w:pPr>
        <w:ind w:left="1644" w:hanging="564"/>
      </w:pPr>
      <w:rPr>
        <w:rFonts w:ascii="Bookman Old Style" w:cs="Bookman Old Style" w:eastAsia="Bookman Old Style" w:hAnsi="Bookman Old Style"/>
      </w:rPr>
    </w:lvl>
    <w:lvl w:ilvl="2">
      <w:start w:val="1"/>
      <w:numFmt w:val="decimal"/>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9">
    <w:lvl w:ilvl="0">
      <w:start w:val="1"/>
      <w:numFmt w:val="lowerLetter"/>
      <w:lvlText w:val="%1."/>
      <w:lvlJc w:val="left"/>
      <w:pPr>
        <w:ind w:left="4500" w:hanging="360"/>
      </w:pPr>
      <w:rPr>
        <w:b w:val="0"/>
        <w:bCs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id"/>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RJlv9WSrv5EpvTr0GK/fgqHbiA==">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MediaServiceImageTags</vt:lpwstr>
  </property>
  <property fmtid="{D5CDD505-2E9C-101B-9397-08002B2CF9AE}" pid="3" name="ContentTypeId">
    <vt:lpwstr>0x01010019AD5666B5A0ED4EB7ABB86F1CB325A4</vt:lpwstr>
  </property>
</Properties>
</file>